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jc w:val="left"/>
        <w:spacing w:before="120" w:after="120" w:line="360" w:lineRule="auto"/>
        <w:rPr>
          <w:rFonts w:hint="eastAsia" w:ascii="Arial" w:hAnsi="Arial" w:eastAsia="黑体"/>
          <w:b/>
          <w:bCs/>
          <w:sz w:val="48"/>
          <w:szCs w:val="48"/>
        </w:rPr>
      </w:pPr>
      <w:r>
        <w:rPr>
          <w:rFonts w:hint="eastAsia" w:ascii="Arial" w:hAnsi="Arial" w:eastAsia="黑体"/>
          <w:b/>
          <w:bCs/>
          <w:sz w:val="48"/>
          <w:szCs w:val="48"/>
        </w:rPr>
      </w:r>
      <w:r/>
    </w:p>
    <w:p>
      <w:pPr>
        <w:pStyle w:val="942"/>
        <w:jc w:val="center"/>
        <w:spacing w:before="120" w:after="120" w:line="400" w:lineRule="exact"/>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t xml:space="preserve">招　标　文　件</w:t>
      </w:r>
      <w:r/>
    </w:p>
    <w:p>
      <w:pPr>
        <w:pStyle w:val="942"/>
        <w:ind w:firstLine="562"/>
        <w:jc w:val="left"/>
        <w:spacing w:before="120" w:after="120" w:line="400" w:lineRule="exact"/>
        <w:rPr>
          <w:rFonts w:hint="eastAsia" w:ascii="Arial" w:hAnsi="Arial"/>
          <w:b/>
          <w:bCs/>
          <w:sz w:val="28"/>
          <w:szCs w:val="28"/>
        </w:rPr>
      </w:pPr>
      <w:r>
        <w:rPr>
          <w:rFonts w:hint="eastAsia" w:ascii="Arial" w:hAnsi="Arial"/>
          <w:b/>
          <w:bCs/>
          <w:sz w:val="28"/>
          <w:szCs w:val="28"/>
        </w:rPr>
      </w:r>
      <w:r/>
    </w:p>
    <w:p>
      <w:pPr>
        <w:pStyle w:val="942"/>
        <w:ind w:firstLine="56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项目名称：南京林</w:t>
      </w:r>
      <w:r>
        <w:rPr>
          <w:rFonts w:hint="eastAsia" w:ascii="微软雅黑" w:hAnsi="微软雅黑" w:eastAsia="微软雅黑" w:cs="微软雅黑"/>
          <w:sz w:val="28"/>
          <w:szCs w:val="28"/>
        </w:rPr>
        <w:t xml:space="preserve">业</w:t>
      </w:r>
      <w:r>
        <w:rPr>
          <w:rFonts w:hint="eastAsia" w:ascii="Malgun Gothic" w:hAnsi="Malgun Gothic" w:eastAsia="Malgun Gothic" w:cs="Malgun Gothic"/>
          <w:sz w:val="28"/>
          <w:szCs w:val="28"/>
        </w:rPr>
        <w:t xml:space="preserve">大</w:t>
      </w:r>
      <w:r>
        <w:rPr>
          <w:rFonts w:hint="eastAsia" w:ascii="微软雅黑" w:hAnsi="微软雅黑" w:eastAsia="微软雅黑" w:cs="微软雅黑"/>
          <w:sz w:val="28"/>
          <w:szCs w:val="28"/>
        </w:rPr>
        <w:t xml:space="preserve">学</w:t>
      </w:r>
      <w:r>
        <w:rPr>
          <w:rFonts w:hint="eastAsia" w:ascii="Malgun Gothic" w:hAnsi="Malgun Gothic" w:eastAsia="Malgun Gothic" w:cs="Malgun Gothic"/>
          <w:sz w:val="28"/>
          <w:szCs w:val="28"/>
        </w:rPr>
        <w:t xml:space="preserve">淮安校</w:t>
      </w:r>
      <w:r>
        <w:rPr>
          <w:rFonts w:hint="eastAsia" w:ascii="微软雅黑" w:hAnsi="微软雅黑" w:eastAsia="微软雅黑" w:cs="微软雅黑"/>
          <w:sz w:val="28"/>
          <w:szCs w:val="28"/>
        </w:rPr>
        <w:t xml:space="preserve">区计</w:t>
      </w:r>
      <w:r>
        <w:rPr>
          <w:rFonts w:hint="eastAsia" w:ascii="Malgun Gothic" w:hAnsi="Malgun Gothic" w:eastAsia="Malgun Gothic" w:cs="Malgun Gothic"/>
          <w:sz w:val="28"/>
          <w:szCs w:val="28"/>
        </w:rPr>
        <w:t xml:space="preserve">算机中心老</w:t>
      </w:r>
      <w:r>
        <w:rPr>
          <w:rFonts w:hint="eastAsia" w:ascii="微软雅黑" w:hAnsi="微软雅黑" w:eastAsia="微软雅黑" w:cs="微软雅黑"/>
          <w:sz w:val="28"/>
          <w:szCs w:val="28"/>
        </w:rPr>
        <w:t xml:space="preserve">旧设备</w:t>
      </w:r>
      <w:r>
        <w:rPr>
          <w:rFonts w:hint="eastAsia" w:ascii="Malgun Gothic" w:hAnsi="Malgun Gothic" w:eastAsia="Malgun Gothic" w:cs="Malgun Gothic"/>
          <w:sz w:val="28"/>
          <w:szCs w:val="28"/>
        </w:rPr>
        <w:t xml:space="preserve">更新</w:t>
      </w:r>
      <w:r>
        <w:rPr>
          <w:rFonts w:hint="eastAsia" w:ascii="微软雅黑" w:hAnsi="微软雅黑" w:eastAsia="微软雅黑" w:cs="微软雅黑"/>
          <w:sz w:val="28"/>
          <w:szCs w:val="28"/>
        </w:rPr>
        <w:t xml:space="preserve">项</w:t>
      </w:r>
      <w:r>
        <w:rPr>
          <w:rFonts w:hint="eastAsia" w:ascii="Malgun Gothic" w:hAnsi="Malgun Gothic" w:eastAsia="Malgun Gothic" w:cs="Malgun Gothic"/>
          <w:sz w:val="28"/>
          <w:szCs w:val="28"/>
        </w:rPr>
        <w:t xml:space="preserve">目</w:t>
      </w:r>
      <w:r>
        <w:rPr>
          <w:rFonts w:hint="eastAsia" w:ascii="方正黑体_GBK" w:hAnsi="方正黑体_GBK" w:eastAsia="方正黑体_GBK" w:cs="方正黑体_GBK"/>
          <w:sz w:val="28"/>
          <w:szCs w:val="28"/>
        </w:rPr>
      </w:r>
      <w:r/>
    </w:p>
    <w:p>
      <w:pPr>
        <w:pStyle w:val="942"/>
        <w:ind w:firstLine="560"/>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w:t>
      </w:r>
      <w:r>
        <w:rPr>
          <w:rFonts w:eastAsia="方正黑体_GBK"/>
          <w:sz w:val="28"/>
          <w:szCs w:val="28"/>
        </w:rPr>
        <w:t xml:space="preserve">G2026-0266</w:t>
      </w:r>
      <w:r>
        <w:rPr>
          <w:rFonts w:hint="eastAsia" w:ascii="方正黑体_GBK" w:hAnsi="方正黑体_GBK" w:eastAsia="方正黑体_GBK" w:cs="方正黑体_GBK"/>
          <w:sz w:val="28"/>
          <w:szCs w:val="28"/>
        </w:rPr>
      </w:r>
      <w:r/>
    </w:p>
    <w:p>
      <w:pPr>
        <w:pStyle w:val="942"/>
        <w:jc w:val="left"/>
        <w:spacing w:line="360" w:lineRule="auto"/>
        <w:rPr>
          <w:rFonts w:hint="eastAsia" w:ascii="宋体" w:hAnsi="宋体"/>
          <w:sz w:val="28"/>
          <w:szCs w:val="28"/>
        </w:rPr>
      </w:pPr>
      <w:r>
        <w:rPr>
          <w:rFonts w:hint="eastAsia" w:ascii="宋体" w:hAnsi="宋体"/>
          <w:sz w:val="28"/>
          <w:szCs w:val="28"/>
        </w:rPr>
      </w:r>
      <w:r/>
    </w:p>
    <w:p>
      <w:pPr>
        <w:pStyle w:val="942"/>
        <w:jc w:val="left"/>
        <w:spacing w:line="360" w:lineRule="auto"/>
        <w:rPr>
          <w:rFonts w:hint="eastAsia" w:ascii="宋体" w:hAnsi="宋体"/>
          <w:sz w:val="28"/>
          <w:szCs w:val="28"/>
        </w:rPr>
      </w:pPr>
      <w:r>
        <w:rPr>
          <w:rFonts w:hint="eastAsia" w:ascii="宋体" w:hAnsi="宋体"/>
          <w:sz w:val="28"/>
          <w:szCs w:val="28"/>
        </w:rPr>
      </w:r>
      <w:r/>
    </w:p>
    <w:p>
      <w:pPr>
        <w:pStyle w:val="942"/>
        <w:jc w:val="left"/>
        <w:spacing w:line="360" w:lineRule="auto"/>
        <w:rPr>
          <w:rFonts w:hint="eastAsia" w:ascii="宋体" w:hAnsi="宋体"/>
          <w:sz w:val="28"/>
          <w:szCs w:val="28"/>
        </w:rPr>
      </w:pPr>
      <w:r>
        <w:rPr>
          <w:rFonts w:hint="eastAsia" w:ascii="宋体" w:hAnsi="宋体"/>
          <w:sz w:val="28"/>
          <w:szCs w:val="28"/>
        </w:rPr>
      </w:r>
      <w:r/>
    </w:p>
    <w:p>
      <w:pPr>
        <w:pStyle w:val="942"/>
        <w:jc w:val="left"/>
        <w:spacing w:line="360" w:lineRule="auto"/>
        <w:rPr>
          <w:rFonts w:hint="eastAsia" w:ascii="宋体" w:hAnsi="宋体"/>
          <w:sz w:val="28"/>
          <w:szCs w:val="28"/>
        </w:rPr>
      </w:pPr>
      <w:r>
        <w:rPr>
          <w:rFonts w:hint="eastAsia" w:ascii="宋体" w:hAnsi="宋体"/>
          <w:sz w:val="28"/>
          <w:szCs w:val="28"/>
        </w:rPr>
      </w:r>
      <w:r/>
    </w:p>
    <w:p>
      <w:pPr>
        <w:pStyle w:val="942"/>
        <w:jc w:val="left"/>
        <w:spacing w:line="360" w:lineRule="auto"/>
        <w:rPr>
          <w:rFonts w:hint="eastAsia" w:ascii="宋体" w:hAnsi="宋体"/>
          <w:sz w:val="28"/>
          <w:szCs w:val="28"/>
        </w:rPr>
      </w:pPr>
      <w:r>
        <w:rPr>
          <w:rFonts w:hint="eastAsia" w:ascii="宋体" w:hAnsi="宋体"/>
          <w:sz w:val="28"/>
          <w:szCs w:val="28"/>
        </w:rPr>
      </w:r>
      <w:r/>
    </w:p>
    <w:p>
      <w:pPr>
        <w:pStyle w:val="942"/>
        <w:jc w:val="left"/>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942"/>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pStyle w:val="942"/>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_2026_年_</w:t>
      </w:r>
      <w:r>
        <w:rPr>
          <w:rFonts w:hint="eastAsia" w:ascii="方正黑体_GBK" w:hAnsi="方正黑体_GBK" w:eastAsia="方正黑体_GBK" w:cs="方正黑体_GBK"/>
          <w:sz w:val="28"/>
          <w:szCs w:val="28"/>
        </w:rPr>
        <w:t xml:space="preserve">7</w:t>
      </w:r>
      <w:r>
        <w:rPr>
          <w:rFonts w:hint="eastAsia" w:ascii="方正黑体_GBK" w:hAnsi="方正黑体_GBK" w:eastAsia="方正黑体_GBK" w:cs="方正黑体_GBK"/>
          <w:sz w:val="28"/>
          <w:szCs w:val="28"/>
        </w:rPr>
        <w:t xml:space="preserve">_月</w:t>
      </w:r>
      <w:r/>
    </w:p>
    <w:p>
      <w:pPr>
        <w:pStyle w:val="94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42"/>
        <w:jc w:val="center"/>
        <w:spacing w:before="120" w:after="120" w:line="360" w:lineRule="auto"/>
        <w:rPr>
          <w:rFonts w:hint="eastAsia" w:ascii="Arial" w:hAnsi="Arial"/>
          <w:sz w:val="24"/>
          <w:szCs w:val="24"/>
        </w:rPr>
      </w:pPr>
      <w:r>
        <w:rPr>
          <w:rFonts w:hint="eastAsia" w:ascii="Arial" w:hAnsi="Arial"/>
          <w:sz w:val="24"/>
          <w:szCs w:val="24"/>
        </w:rPr>
      </w:r>
      <w:r/>
    </w:p>
    <w:p>
      <w:pPr>
        <w:pStyle w:val="942"/>
        <w:jc w:val="center"/>
        <w:spacing w:line="660" w:lineRule="exact"/>
        <w:rPr>
          <w:rFonts w:hint="eastAsia" w:ascii="黑体" w:hAnsi="Arial" w:eastAsia="黑体"/>
          <w:b/>
          <w:sz w:val="28"/>
          <w:szCs w:val="28"/>
        </w:rPr>
        <w:outlineLvl w:val="0"/>
      </w:pPr>
      <w:r>
        <w:rPr>
          <w:szCs w:val="21"/>
        </w:rPr>
        <w:br w:type="page" w:clear="all"/>
      </w:r>
      <w:bookmarkStart w:id="0" w:name="_Toc120614210"/>
      <w:r/>
      <w:bookmarkStart w:id="1" w:name="_Toc479757206"/>
      <w:r/>
      <w:bookmarkStart w:id="2" w:name="_Toc20823272"/>
      <w:r/>
      <w:bookmarkStart w:id="3" w:name="_Toc523127445"/>
      <w:r/>
      <w:bookmarkStart w:id="4" w:name="_Toc513029200"/>
      <w:r/>
      <w:bookmarkStart w:id="5" w:name="_Toc16938516"/>
      <w:r/>
      <w:bookmarkStart w:id="6" w:name="_Toc233969276"/>
      <w:r>
        <w:rPr>
          <w:rFonts w:hint="eastAsia" w:ascii="方正黑体_GBK" w:hAnsi="方正黑体_GBK" w:eastAsia="方正黑体_GBK" w:cs="方正黑体_GBK"/>
          <w:bCs/>
          <w:sz w:val="28"/>
          <w:szCs w:val="28"/>
        </w:rPr>
        <w:t xml:space="preserve">总  目  录</w:t>
      </w:r>
      <w:bookmarkEnd w:id="6"/>
      <w:r>
        <w:rPr>
          <w:rFonts w:hint="eastAsia" w:ascii="黑体" w:hAnsi="Arial" w:eastAsia="黑体"/>
          <w:b/>
          <w:sz w:val="28"/>
          <w:szCs w:val="28"/>
        </w:rPr>
      </w:r>
      <w:r/>
    </w:p>
    <w:p>
      <w:pPr>
        <w:pStyle w:val="994"/>
        <w:rPr>
          <w:rFonts w:hint="eastAsia" w:ascii="等线" w:hAnsi="等线" w:eastAsia="等线"/>
          <w:caps w:val="0"/>
          <w:sz w:val="22"/>
          <w:lang w:val="en-US" w:eastAsia="zh-CN"/>
        </w:rPr>
      </w:pPr>
      <w:r>
        <w:rPr>
          <w:b/>
          <w:bCs/>
          <w:sz w:val="36"/>
          <w:szCs w:val="36"/>
        </w:rPr>
        <w:fldChar w:fldCharType="begin"/>
      </w:r>
      <w:r>
        <w:rPr>
          <w:b/>
          <w:bCs/>
          <w:sz w:val="36"/>
          <w:szCs w:val="36"/>
        </w:rPr>
        <w:instrText xml:space="preserve"> TOC \o "1-1" \u </w:instrText>
      </w:r>
      <w:r>
        <w:rPr>
          <w:b/>
          <w:bCs/>
          <w:sz w:val="36"/>
          <w:szCs w:val="36"/>
        </w:rPr>
        <w:fldChar w:fldCharType="separate"/>
      </w:r>
      <w:r>
        <w:rPr>
          <w:rFonts w:hint="eastAsia" w:ascii="方正黑体_GBK" w:hAnsi="方正黑体_GBK" w:eastAsia="方正黑体_GBK" w:cs="方正黑体_GBK"/>
          <w:bCs/>
        </w:rPr>
        <w:t xml:space="preserve">总  目  录</w:t>
      </w:r>
      <w:r>
        <w:rPr>
          <w:rFonts w:hint="eastAsia"/>
        </w:rPr>
        <w:tab/>
      </w:r>
      <w:r>
        <w:rPr>
          <w:rFonts w:hint="eastAsia"/>
        </w:rPr>
        <w:fldChar w:fldCharType="begin"/>
      </w:r>
      <w:r>
        <w:rPr>
          <w:rFonts w:hint="eastAsia"/>
        </w:rPr>
        <w:instrText xml:space="preserve"> </w:instrText>
      </w:r>
      <w:r>
        <w:instrText xml:space="preserve">PAGEREF _Toc233969276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rPr>
          <w:rFonts w:hint="eastAsia" w:ascii="等线" w:hAnsi="等线" w:eastAsia="等线"/>
          <w:caps w:val="0"/>
          <w:sz w:val="22"/>
          <w:lang w:val="en-US" w:eastAsia="zh-CN"/>
        </w:rPr>
      </w:r>
      <w:r/>
    </w:p>
    <w:p>
      <w:pPr>
        <w:pStyle w:val="994"/>
        <w:rPr>
          <w:rFonts w:hint="eastAsia" w:ascii="等线" w:hAnsi="等线" w:eastAsia="等线"/>
          <w:caps w:val="0"/>
          <w:sz w:val="22"/>
          <w:lang w:val="en-US" w:eastAsia="zh-CN"/>
        </w:rPr>
      </w:pPr>
      <w:r>
        <w:rPr>
          <w:rFonts w:hint="eastAsia" w:ascii="方正黑体_GBK" w:hAnsi="方正黑体_GBK" w:eastAsia="方正黑体_GBK" w:cs="方正黑体_GBK"/>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_Toc233969277 \h</w:instrText>
      </w:r>
      <w:r>
        <w:rPr>
          <w:rFonts w:hint="eastAsia"/>
        </w:rPr>
        <w:instrText xml:space="preserve"> </w:instrText>
      </w:r>
      <w:r>
        <w:rPr>
          <w:rFonts w:hint="eastAsia"/>
        </w:rPr>
        <w:fldChar w:fldCharType="separate"/>
      </w:r>
      <w:r>
        <w:rPr>
          <w:rFonts w:hint="eastAsia"/>
        </w:rPr>
        <w:t xml:space="preserve">1</w:t>
      </w:r>
      <w:r>
        <w:rPr>
          <w:rFonts w:hint="eastAsia"/>
        </w:rPr>
        <w:fldChar w:fldCharType="end"/>
      </w:r>
      <w:r>
        <w:rPr>
          <w:rFonts w:hint="eastAsia" w:ascii="等线" w:hAnsi="等线" w:eastAsia="等线"/>
          <w:caps w:val="0"/>
          <w:sz w:val="22"/>
          <w:lang w:val="en-US" w:eastAsia="zh-CN"/>
        </w:rPr>
      </w:r>
      <w:r/>
    </w:p>
    <w:p>
      <w:pPr>
        <w:pStyle w:val="994"/>
        <w:rPr>
          <w:rFonts w:hint="eastAsia" w:ascii="等线" w:hAnsi="等线" w:eastAsia="等线"/>
          <w:caps w:val="0"/>
          <w:sz w:val="22"/>
          <w:lang w:val="en-US" w:eastAsia="zh-CN"/>
        </w:rPr>
      </w:pPr>
      <w:r>
        <w:rPr>
          <w:rFonts w:hint="eastAsia" w:ascii="方正黑体_GBK" w:hAnsi="方正黑体_GBK" w:eastAsia="方正黑体_GBK" w:cs="方正黑体_GBK"/>
        </w:rPr>
        <w:t xml:space="preserve">一、项目基本情况</w:t>
      </w:r>
      <w:r>
        <w:rPr>
          <w:rFonts w:hint="eastAsia"/>
        </w:rPr>
        <w:tab/>
      </w:r>
      <w:r>
        <w:rPr>
          <w:rFonts w:hint="eastAsia"/>
        </w:rPr>
        <w:fldChar w:fldCharType="begin"/>
      </w:r>
      <w:r>
        <w:rPr>
          <w:rFonts w:hint="eastAsia"/>
        </w:rPr>
        <w:instrText xml:space="preserve"> </w:instrText>
      </w:r>
      <w:r>
        <w:instrText xml:space="preserve">PAGEREF _</w:instrText>
      </w:r>
      <w:r>
        <w:instrText xml:space="preserve">Toc233969278 \h</w:instrText>
      </w:r>
      <w:r>
        <w:rPr>
          <w:rFonts w:hint="eastAsia"/>
        </w:rPr>
        <w:instrText xml:space="preserve"> </w:instrText>
      </w:r>
      <w:r>
        <w:rPr>
          <w:rFonts w:hint="eastAsia"/>
        </w:rPr>
        <w:fldChar w:fldCharType="separate"/>
      </w:r>
      <w:r>
        <w:rPr>
          <w:rFonts w:hint="eastAsia"/>
        </w:rPr>
        <w:t xml:space="preserve">1</w:t>
      </w:r>
      <w:r>
        <w:rPr>
          <w:rFonts w:hint="eastAsia"/>
        </w:rPr>
        <w:fldChar w:fldCharType="end"/>
      </w:r>
      <w:r>
        <w:rPr>
          <w:rFonts w:hint="eastAsia" w:ascii="等线" w:hAnsi="等线" w:eastAsia="等线"/>
          <w:caps w:val="0"/>
          <w:sz w:val="22"/>
          <w:lang w:val="en-US" w:eastAsia="zh-CN"/>
        </w:rPr>
      </w:r>
      <w:r/>
    </w:p>
    <w:p>
      <w:pPr>
        <w:pStyle w:val="994"/>
        <w:rPr>
          <w:rFonts w:hint="eastAsia" w:ascii="等线" w:hAnsi="等线" w:eastAsia="等线"/>
          <w:caps w:val="0"/>
          <w:sz w:val="22"/>
          <w:lang w:val="en-US" w:eastAsia="zh-CN"/>
        </w:rPr>
      </w:pPr>
      <w:r>
        <w:rPr>
          <w:rFonts w:hint="eastAsia" w:ascii="方正黑体_GBK" w:hAnsi="方正黑体_GBK" w:eastAsia="方正黑体_GBK" w:cs="方正黑体_GBK"/>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_Toc233969279 \h</w:instrText>
      </w:r>
      <w:r>
        <w:rPr>
          <w:rFonts w:hint="eastAsia"/>
        </w:rPr>
        <w:instrText xml:space="preserve"> </w:instrText>
      </w:r>
      <w:r>
        <w:rPr>
          <w:rFonts w:hint="eastAsia"/>
        </w:rPr>
        <w:fldChar w:fldCharType="separate"/>
      </w:r>
      <w:r>
        <w:rPr>
          <w:rFonts w:hint="eastAsia"/>
        </w:rPr>
        <w:t xml:space="preserve">1</w:t>
      </w:r>
      <w:r>
        <w:rPr>
          <w:rFonts w:hint="eastAsia"/>
        </w:rPr>
        <w:fldChar w:fldCharType="end"/>
      </w:r>
      <w:r>
        <w:rPr>
          <w:rFonts w:hint="eastAsia" w:ascii="等线" w:hAnsi="等线" w:eastAsia="等线"/>
          <w:caps w:val="0"/>
          <w:sz w:val="22"/>
          <w:lang w:val="en-US" w:eastAsia="zh-CN"/>
        </w:rPr>
      </w:r>
      <w:r/>
    </w:p>
    <w:p>
      <w:pPr>
        <w:pStyle w:val="994"/>
        <w:rPr>
          <w:rFonts w:hint="eastAsia" w:ascii="等线" w:hAnsi="等线" w:eastAsia="等线"/>
          <w:caps w:val="0"/>
          <w:sz w:val="22"/>
          <w:lang w:val="en-US" w:eastAsia="zh-CN"/>
        </w:rPr>
      </w:pPr>
      <w:r>
        <w:rPr>
          <w:rFonts w:hint="eastAsia" w:ascii="方正黑体_GBK" w:hAnsi="方正黑体_GBK" w:eastAsia="方正黑体_GBK" w:cs="方正黑体_GBK"/>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_Toc233969280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rPr>
          <w:rFonts w:hint="eastAsia" w:ascii="等线" w:hAnsi="等线" w:eastAsia="等线"/>
          <w:caps w:val="0"/>
          <w:sz w:val="22"/>
          <w:lang w:val="en-US" w:eastAsia="zh-CN"/>
        </w:rPr>
      </w:r>
      <w:r/>
    </w:p>
    <w:p>
      <w:pPr>
        <w:pStyle w:val="994"/>
        <w:rPr>
          <w:rFonts w:hint="eastAsia" w:ascii="等线" w:hAnsi="等线" w:eastAsia="等线"/>
          <w:caps w:val="0"/>
          <w:sz w:val="22"/>
          <w:lang w:val="en-US" w:eastAsia="zh-CN"/>
        </w:rPr>
      </w:pPr>
      <w:r>
        <w:rPr>
          <w:rFonts w:hint="eastAsia" w:ascii="方正黑体_GBK" w:hAnsi="方正黑体_GBK" w:eastAsia="方正黑体_GBK" w:cs="方正黑体_GBK"/>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_Toc233969281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rPr>
          <w:rFonts w:hint="eastAsia" w:ascii="等线" w:hAnsi="等线" w:eastAsia="等线"/>
          <w:caps w:val="0"/>
          <w:sz w:val="22"/>
          <w:lang w:val="en-US" w:eastAsia="zh-CN"/>
        </w:rPr>
      </w:r>
      <w:r/>
    </w:p>
    <w:p>
      <w:pPr>
        <w:pStyle w:val="994"/>
        <w:rPr>
          <w:rFonts w:hint="eastAsia" w:ascii="等线" w:hAnsi="等线" w:eastAsia="等线"/>
          <w:caps w:val="0"/>
          <w:sz w:val="22"/>
          <w:lang w:val="en-US" w:eastAsia="zh-CN"/>
        </w:rPr>
      </w:pPr>
      <w:r>
        <w:rPr>
          <w:rFonts w:hint="eastAsia" w:ascii="方正黑体_GBK" w:hAnsi="方正黑体_GBK" w:eastAsia="方正黑体_GBK" w:cs="方正黑体_GBK"/>
        </w:rPr>
        <w:t xml:space="preserve">五、公告期限</w:t>
      </w:r>
      <w:r>
        <w:rPr>
          <w:rFonts w:hint="eastAsia"/>
        </w:rPr>
        <w:tab/>
      </w:r>
      <w:r>
        <w:rPr>
          <w:rFonts w:hint="eastAsia"/>
        </w:rPr>
        <w:fldChar w:fldCharType="begin"/>
      </w:r>
      <w:r>
        <w:rPr>
          <w:rFonts w:hint="eastAsia"/>
        </w:rPr>
        <w:instrText xml:space="preserve"> </w:instrText>
      </w:r>
      <w:r>
        <w:instrText xml:space="preserve">PAGEREF _Toc233969282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rPr>
          <w:rFonts w:hint="eastAsia" w:ascii="等线" w:hAnsi="等线" w:eastAsia="等线"/>
          <w:caps w:val="0"/>
          <w:sz w:val="22"/>
          <w:lang w:val="en-US" w:eastAsia="zh-CN"/>
        </w:rPr>
      </w:r>
      <w:r/>
    </w:p>
    <w:p>
      <w:pPr>
        <w:pStyle w:val="994"/>
        <w:rPr>
          <w:rFonts w:hint="eastAsia" w:ascii="等线" w:hAnsi="等线" w:eastAsia="等线"/>
          <w:caps w:val="0"/>
          <w:sz w:val="22"/>
          <w:lang w:val="en-US" w:eastAsia="zh-CN"/>
        </w:rPr>
      </w:pPr>
      <w:r>
        <w:rPr>
          <w:rFonts w:hint="eastAsia" w:ascii="方正黑体_GBK" w:hAnsi="方正黑体_GBK" w:eastAsia="方正黑体_GBK" w:cs="方正黑体_GBK"/>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_Toc233969283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rPr>
          <w:rFonts w:hint="eastAsia" w:ascii="等线" w:hAnsi="等线" w:eastAsia="等线"/>
          <w:caps w:val="0"/>
          <w:sz w:val="22"/>
          <w:lang w:val="en-US" w:eastAsia="zh-CN"/>
        </w:rPr>
      </w:r>
      <w:r/>
    </w:p>
    <w:p>
      <w:pPr>
        <w:pStyle w:val="994"/>
        <w:rPr>
          <w:rFonts w:hint="eastAsia" w:ascii="等线" w:hAnsi="等线" w:eastAsia="等线"/>
          <w:caps w:val="0"/>
          <w:sz w:val="22"/>
          <w:lang w:val="en-US" w:eastAsia="zh-CN"/>
        </w:rPr>
      </w:pPr>
      <w:r>
        <w:rPr>
          <w:rFonts w:hint="eastAsia" w:ascii="方正黑体_GBK" w:hAnsi="方正黑体_GBK" w:eastAsia="方正黑体_GBK" w:cs="方正黑体_GBK"/>
        </w:rPr>
        <w:t xml:space="preserve">七、本次招标联系方式</w:t>
      </w:r>
      <w:r>
        <w:rPr>
          <w:rFonts w:hint="eastAsia"/>
        </w:rPr>
        <w:tab/>
      </w:r>
      <w:r>
        <w:rPr>
          <w:rFonts w:hint="eastAsia"/>
        </w:rPr>
        <w:fldChar w:fldCharType="begin"/>
      </w:r>
      <w:r>
        <w:rPr>
          <w:rFonts w:hint="eastAsia"/>
        </w:rPr>
        <w:instrText xml:space="preserve"> </w:instrText>
      </w:r>
      <w:r>
        <w:instrText xml:space="preserve">PAGER</w:instrText>
      </w:r>
      <w:r>
        <w:instrText xml:space="preserve">EF _Toc233969284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Fonts w:hint="eastAsia" w:ascii="等线" w:hAnsi="等线" w:eastAsia="等线"/>
          <w:caps w:val="0"/>
          <w:sz w:val="22"/>
          <w:lang w:val="en-US" w:eastAsia="zh-CN"/>
        </w:rPr>
      </w:r>
      <w:r/>
    </w:p>
    <w:p>
      <w:pPr>
        <w:pStyle w:val="994"/>
        <w:rPr>
          <w:rFonts w:hint="eastAsia" w:ascii="等线" w:hAnsi="等线" w:eastAsia="等线"/>
          <w:caps w:val="0"/>
          <w:sz w:val="22"/>
          <w:lang w:val="en-US" w:eastAsia="zh-CN"/>
        </w:rPr>
      </w:pPr>
      <w:r>
        <w:rPr>
          <w:rFonts w:hint="eastAsia" w:ascii="方正黑体_GBK" w:hAnsi="方正黑体_GBK" w:eastAsia="方正黑体_GBK" w:cs="方正黑体_GBK"/>
        </w:rPr>
        <w:t xml:space="preserve">八、其他</w:t>
      </w:r>
      <w:r>
        <w:rPr>
          <w:rFonts w:hint="eastAsia"/>
        </w:rPr>
        <w:tab/>
      </w:r>
      <w:r>
        <w:rPr>
          <w:rFonts w:hint="eastAsia"/>
        </w:rPr>
        <w:fldChar w:fldCharType="begin"/>
      </w:r>
      <w:r>
        <w:rPr>
          <w:rFonts w:hint="eastAsia"/>
        </w:rPr>
        <w:instrText xml:space="preserve"> </w:instrText>
      </w:r>
      <w:r>
        <w:instrText xml:space="preserve">PAGEREF _Toc233969285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Fonts w:hint="eastAsia" w:ascii="等线" w:hAnsi="等线" w:eastAsia="等线"/>
          <w:caps w:val="0"/>
          <w:sz w:val="22"/>
          <w:lang w:val="en-US" w:eastAsia="zh-CN"/>
        </w:rPr>
      </w:r>
      <w:r/>
    </w:p>
    <w:p>
      <w:pPr>
        <w:pStyle w:val="994"/>
        <w:rPr>
          <w:rFonts w:hint="eastAsia" w:ascii="等线" w:hAnsi="等线" w:eastAsia="等线"/>
          <w:caps w:val="0"/>
          <w:sz w:val="22"/>
          <w:lang w:val="en-US" w:eastAsia="zh-CN"/>
        </w:rPr>
      </w:pPr>
      <w:r>
        <w:rPr>
          <w:rFonts w:hint="eastAsia" w:ascii="方正黑体_GBK" w:hAnsi="方正黑体_GBK" w:eastAsia="方正黑体_GBK" w:cs="方正黑体_GBK"/>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_Toc233969286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Fonts w:hint="eastAsia" w:ascii="等线" w:hAnsi="等线" w:eastAsia="等线"/>
          <w:caps w:val="0"/>
          <w:sz w:val="22"/>
          <w:lang w:val="en-US" w:eastAsia="zh-CN"/>
        </w:rPr>
      </w:r>
      <w:r/>
    </w:p>
    <w:p>
      <w:pPr>
        <w:pStyle w:val="994"/>
        <w:rPr>
          <w:rFonts w:hint="eastAsia" w:ascii="等线" w:hAnsi="等线" w:eastAsia="等线"/>
          <w:caps w:val="0"/>
          <w:sz w:val="22"/>
          <w:lang w:val="en-US" w:eastAsia="zh-CN"/>
        </w:rPr>
      </w:pPr>
      <w:r>
        <w:rPr>
          <w:rFonts w:hint="eastAsia" w:ascii="方正黑体_GBK" w:hAnsi="方正黑体_GBK" w:eastAsia="方正黑体_GBK" w:cs="方正黑体_GBK"/>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_Toc233969287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rPr>
          <w:rFonts w:hint="eastAsia" w:ascii="等线" w:hAnsi="等线" w:eastAsia="等线"/>
          <w:caps w:val="0"/>
          <w:sz w:val="22"/>
          <w:lang w:val="en-US" w:eastAsia="zh-CN"/>
        </w:rPr>
      </w:r>
      <w:r/>
    </w:p>
    <w:p>
      <w:pPr>
        <w:pStyle w:val="994"/>
        <w:rPr>
          <w:rFonts w:hint="eastAsia" w:ascii="等线" w:hAnsi="等线" w:eastAsia="等线"/>
          <w:caps w:val="0"/>
          <w:sz w:val="22"/>
          <w:lang w:val="en-US" w:eastAsia="zh-CN"/>
        </w:rPr>
      </w:pPr>
      <w:r>
        <w:rPr>
          <w:rFonts w:hint="eastAsia" w:ascii="方正黑体_GBK" w:hAnsi="方正黑体_GBK" w:eastAsia="方正黑体_GBK" w:cs="方正黑体_GBK"/>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_Toc233969288 \h</w:instrText>
      </w:r>
      <w:r>
        <w:rPr>
          <w:rFonts w:hint="eastAsia"/>
        </w:rPr>
        <w:instrText xml:space="preserve"> </w:instrText>
      </w:r>
      <w:r>
        <w:rPr>
          <w:rFonts w:hint="eastAsia"/>
        </w:rPr>
        <w:fldChar w:fldCharType="separate"/>
      </w:r>
      <w:r>
        <w:rPr>
          <w:rFonts w:hint="eastAsia"/>
        </w:rPr>
        <w:t xml:space="preserve">34</w:t>
      </w:r>
      <w:r>
        <w:rPr>
          <w:rFonts w:hint="eastAsia"/>
        </w:rPr>
        <w:fldChar w:fldCharType="end"/>
      </w:r>
      <w:r>
        <w:rPr>
          <w:rFonts w:hint="eastAsia" w:ascii="等线" w:hAnsi="等线" w:eastAsia="等线"/>
          <w:caps w:val="0"/>
          <w:sz w:val="22"/>
          <w:lang w:val="en-US" w:eastAsia="zh-CN"/>
        </w:rPr>
      </w:r>
      <w:r/>
    </w:p>
    <w:p>
      <w:pPr>
        <w:pStyle w:val="994"/>
        <w:rPr>
          <w:rFonts w:hint="eastAsia" w:ascii="等线" w:hAnsi="等线" w:eastAsia="等线"/>
          <w:caps w:val="0"/>
          <w:sz w:val="22"/>
          <w:lang w:val="en-US" w:eastAsia="zh-CN"/>
        </w:rPr>
      </w:pPr>
      <w:r>
        <w:rPr>
          <w:rFonts w:hint="eastAsia" w:ascii="方正黑体_GBK" w:hAnsi="方正黑体_GBK" w:eastAsia="方正黑体_GBK" w:cs="方正黑体_GBK"/>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_Toc233969289 \h</w:instrText>
      </w:r>
      <w:r>
        <w:rPr>
          <w:rFonts w:hint="eastAsia"/>
        </w:rPr>
        <w:instrText xml:space="preserve"> </w:instrText>
      </w:r>
      <w:r>
        <w:rPr>
          <w:rFonts w:hint="eastAsia"/>
        </w:rPr>
        <w:fldChar w:fldCharType="separate"/>
      </w:r>
      <w:r>
        <w:rPr>
          <w:rFonts w:hint="eastAsia"/>
        </w:rPr>
        <w:t xml:space="preserve">81</w:t>
      </w:r>
      <w:r>
        <w:rPr>
          <w:rFonts w:hint="eastAsia"/>
        </w:rPr>
        <w:fldChar w:fldCharType="end"/>
      </w:r>
      <w:r>
        <w:rPr>
          <w:rFonts w:hint="eastAsia" w:ascii="等线" w:hAnsi="等线" w:eastAsia="等线"/>
          <w:caps w:val="0"/>
          <w:sz w:val="22"/>
          <w:lang w:val="en-US" w:eastAsia="zh-CN"/>
        </w:rPr>
      </w:r>
      <w:r/>
    </w:p>
    <w:p>
      <w:pPr>
        <w:pStyle w:val="994"/>
        <w:rPr>
          <w:rFonts w:hint="eastAsia" w:ascii="等线" w:hAnsi="等线" w:eastAsia="等线"/>
          <w:caps w:val="0"/>
          <w:sz w:val="22"/>
          <w:lang w:val="en-US" w:eastAsia="zh-CN"/>
        </w:rPr>
      </w:pPr>
      <w:r>
        <w:rPr>
          <w:rFonts w:hint="eastAsia" w:ascii="方正黑体_GBK" w:hAnsi="方正黑体_GBK" w:eastAsia="方正黑体_GBK" w:cs="方正黑体_GBK"/>
        </w:rPr>
        <w:t xml:space="preserve">第六章  投标文件格式</w:t>
      </w:r>
      <w:r>
        <w:rPr>
          <w:rFonts w:hint="eastAsia"/>
        </w:rPr>
        <w:tab/>
      </w:r>
      <w:r>
        <w:rPr>
          <w:rFonts w:hint="eastAsia"/>
        </w:rPr>
        <w:fldChar w:fldCharType="begin"/>
      </w:r>
      <w:r>
        <w:rPr>
          <w:rFonts w:hint="eastAsia"/>
        </w:rPr>
        <w:instrText xml:space="preserve"> </w:instrText>
      </w:r>
      <w:r>
        <w:instrText xml:space="preserve">PAGE</w:instrText>
      </w:r>
      <w:r>
        <w:instrText xml:space="preserve">REF _Toc233969290 \h</w:instrText>
      </w:r>
      <w:r>
        <w:rPr>
          <w:rFonts w:hint="eastAsia"/>
        </w:rPr>
        <w:instrText xml:space="preserve"> </w:instrText>
      </w:r>
      <w:r>
        <w:rPr>
          <w:rFonts w:hint="eastAsia"/>
        </w:rPr>
        <w:fldChar w:fldCharType="separate"/>
      </w:r>
      <w:r>
        <w:rPr>
          <w:rFonts w:hint="eastAsia"/>
        </w:rPr>
        <w:t xml:space="preserve">86</w:t>
      </w:r>
      <w:r>
        <w:rPr>
          <w:rFonts w:hint="eastAsia"/>
        </w:rPr>
        <w:fldChar w:fldCharType="end"/>
      </w:r>
      <w:r>
        <w:rPr>
          <w:rFonts w:hint="eastAsia" w:ascii="等线" w:hAnsi="等线" w:eastAsia="等线"/>
          <w:caps w:val="0"/>
          <w:sz w:val="22"/>
          <w:lang w:val="en-US" w:eastAsia="zh-CN"/>
        </w:rPr>
      </w:r>
      <w:r/>
    </w:p>
    <w:p>
      <w:pPr>
        <w:pStyle w:val="942"/>
      </w:pPr>
      <w:r>
        <w:rPr>
          <w:rFonts w:hAnsi="宋体"/>
          <w:bCs/>
          <w:szCs w:val="36"/>
        </w:rPr>
        <w:fldChar w:fldCharType="end"/>
      </w:r>
      <w:r/>
    </w:p>
    <w:p>
      <w:pPr>
        <w:pStyle w:val="942"/>
      </w:pPr>
      <w:r/>
      <w:r/>
    </w:p>
    <w:p>
      <w:pPr>
        <w:pStyle w:val="942"/>
        <w:rPr>
          <w:rFonts w:hint="eastAsia"/>
          <w:szCs w:val="21"/>
        </w:rPr>
      </w:pPr>
      <w:r>
        <w:rPr>
          <w:rFonts w:hint="eastAsia"/>
          <w:szCs w:val="21"/>
        </w:rPr>
      </w:r>
      <w:r/>
    </w:p>
    <w:p>
      <w:pPr>
        <w:pStyle w:val="942"/>
        <w:rPr>
          <w:rFonts w:hint="eastAsia"/>
          <w:szCs w:val="21"/>
        </w:rPr>
      </w:pPr>
      <w:r>
        <w:rPr>
          <w:rFonts w:hint="eastAsia"/>
          <w:szCs w:val="21"/>
        </w:rPr>
      </w:r>
      <w:r/>
    </w:p>
    <w:p>
      <w:pPr>
        <w:pStyle w:val="942"/>
        <w:rPr>
          <w:rFonts w:hint="eastAsia"/>
          <w:szCs w:val="21"/>
        </w:rPr>
      </w:pPr>
      <w:r>
        <w:rPr>
          <w:rFonts w:hint="eastAsia"/>
          <w:szCs w:val="21"/>
        </w:rPr>
      </w:r>
      <w:r/>
    </w:p>
    <w:p>
      <w:pPr>
        <w:pStyle w:val="942"/>
        <w:rPr>
          <w:rFonts w:hint="eastAsia"/>
          <w:szCs w:val="21"/>
        </w:rPr>
      </w:pPr>
      <w:r>
        <w:rPr>
          <w:rFonts w:hint="eastAsia"/>
          <w:szCs w:val="21"/>
        </w:rPr>
      </w:r>
      <w:r/>
    </w:p>
    <w:p>
      <w:pPr>
        <w:pStyle w:val="942"/>
        <w:rPr>
          <w:rFonts w:hint="eastAsia"/>
          <w:szCs w:val="21"/>
        </w:rPr>
      </w:pPr>
      <w:r>
        <w:rPr>
          <w:rFonts w:hint="eastAsia"/>
          <w:szCs w:val="21"/>
        </w:rPr>
      </w:r>
      <w:r/>
    </w:p>
    <w:p>
      <w:pPr>
        <w:pStyle w:val="942"/>
        <w:jc w:val="center"/>
        <w:keepNext/>
        <w:spacing w:line="400" w:lineRule="exact"/>
        <w:rPr>
          <w:rFonts w:hint="eastAsia" w:ascii="方正黑体_GBK" w:hAnsi="方正黑体_GBK" w:eastAsia="方正黑体_GBK" w:cs="方正黑体_GBK"/>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outlineLvl w:val="0"/>
      </w:pPr>
      <w:r>
        <w:rPr>
          <w:rFonts w:hint="eastAsia" w:ascii="方正黑体_GBK" w:hAnsi="方正黑体_GBK" w:eastAsia="方正黑体_GBK" w:cs="方正黑体_GBK"/>
          <w:sz w:val="28"/>
          <w:szCs w:val="28"/>
        </w:rPr>
      </w:r>
      <w:r/>
    </w:p>
    <w:p>
      <w:pPr>
        <w:pStyle w:val="942"/>
        <w:jc w:val="center"/>
        <w:keepNext/>
        <w:spacing w:line="400" w:lineRule="exact"/>
        <w:rPr>
          <w:rFonts w:hint="eastAsia" w:ascii="方正黑体_GBK" w:hAnsi="方正黑体_GBK" w:eastAsia="方正黑体_GBK" w:cs="方正黑体_GBK"/>
          <w:bCs/>
          <w:sz w:val="28"/>
          <w:szCs w:val="28"/>
        </w:rPr>
        <w:outlineLvl w:val="0"/>
      </w:pPr>
      <w:r/>
      <w:bookmarkStart w:id="7" w:name="_Toc233969277"/>
      <w:r>
        <w:rPr>
          <w:rFonts w:hint="eastAsia" w:ascii="方正黑体_GBK" w:hAnsi="方正黑体_GBK" w:eastAsia="方正黑体_GBK" w:cs="方正黑体_GBK"/>
          <w:sz w:val="28"/>
          <w:szCs w:val="28"/>
        </w:rPr>
        <w:t xml:space="preserve">第一章  </w:t>
      </w:r>
      <w:bookmarkEnd w:id="0"/>
      <w:r>
        <w:rPr>
          <w:rFonts w:hint="eastAsia" w:ascii="方正黑体_GBK" w:hAnsi="方正黑体_GBK" w:eastAsia="方正黑体_GBK" w:cs="方正黑体_GBK"/>
          <w:sz w:val="28"/>
          <w:szCs w:val="28"/>
        </w:rPr>
        <w:t xml:space="preserve">投标邀请</w:t>
      </w:r>
      <w:bookmarkEnd w:id="7"/>
      <w:r>
        <w:rPr>
          <w:rFonts w:hint="eastAsia" w:ascii="方正黑体_GBK" w:hAnsi="方正黑体_GBK" w:eastAsia="方正黑体_GBK" w:cs="方正黑体_GBK"/>
          <w:bCs/>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受〔南京林业大学〕的委托，江苏省政府采购中心就〔南京林业大学淮安校区计算机中心老旧设备更新〕(〔JSZC-320000-SCZX-</w:t>
      </w:r>
      <w:r>
        <w:rPr>
          <w:rFonts w:hint="eastAsia" w:ascii="方正仿宋_GBK" w:hAnsi="方正仿宋_GBK" w:eastAsia="方正仿宋_GBK" w:cs="方正仿宋_GBK"/>
          <w:sz w:val="28"/>
          <w:szCs w:val="28"/>
        </w:rPr>
        <w:t xml:space="preserve">G2026-0266</w:t>
      </w:r>
      <w:r>
        <w:rPr>
          <w:rFonts w:hint="eastAsia" w:ascii="方正仿宋_GBK" w:hAnsi="方正仿宋_GBK" w:eastAsia="方正仿宋_GBK" w:cs="方正仿宋_GBK"/>
          <w:sz w:val="28"/>
          <w:szCs w:val="28"/>
        </w:rPr>
        <w:t xml:space="preserve">〕)项目进行公开招标采购，欢迎符合条件的供应商投标。</w:t>
      </w:r>
      <w:r/>
    </w:p>
    <w:p>
      <w:pPr>
        <w:pStyle w:val="942"/>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pStyle w:val="942"/>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南京林业大学淮安校区计算机中心老旧设备更新</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年7</w:t>
      </w:r>
      <w:r>
        <w:rPr>
          <w:rFonts w:hint="eastAsia" w:ascii="方正仿宋_GBK" w:hAnsi="方正仿宋_GBK" w:eastAsia="方正仿宋_GBK" w:cs="方正仿宋_GBK"/>
          <w:bCs/>
          <w:sz w:val="28"/>
          <w:szCs w:val="28"/>
        </w:rPr>
        <w:t xml:space="preserve">月30</w:t>
      </w:r>
      <w:r>
        <w:rPr>
          <w:rFonts w:hint="eastAsia" w:ascii="方正仿宋_GBK" w:hAnsi="方正仿宋_GBK" w:eastAsia="方正仿宋_GBK" w:cs="方正仿宋_GBK"/>
          <w:bCs/>
          <w:sz w:val="28"/>
          <w:szCs w:val="28"/>
        </w:rPr>
        <w:t xml:space="preserve">日9</w:t>
      </w:r>
      <w:r>
        <w:rPr>
          <w:rFonts w:hint="eastAsia" w:ascii="方正仿宋_GBK" w:hAnsi="方正仿宋_GBK" w:eastAsia="方正仿宋_GBK" w:cs="方正仿宋_GBK"/>
          <w:sz w:val="28"/>
          <w:szCs w:val="28"/>
        </w:rPr>
        <w:t xml:space="preserve">时30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p>
    <w:p>
      <w:pPr>
        <w:pStyle w:val="942"/>
        <w:ind w:firstLine="560"/>
        <w:jc w:val="left"/>
        <w:keepNext/>
        <w:spacing w:line="400" w:lineRule="exact"/>
        <w:rPr>
          <w:rFonts w:hint="eastAsia" w:ascii="方正黑体_GBK" w:hAnsi="方正黑体_GBK" w:eastAsia="方正黑体_GBK" w:cs="方正黑体_GBK"/>
          <w:sz w:val="28"/>
          <w:szCs w:val="28"/>
        </w:rPr>
        <w:outlineLvl w:val="0"/>
      </w:pPr>
      <w:r/>
      <w:bookmarkStart w:id="8" w:name="_Toc28359002"/>
      <w:r/>
      <w:bookmarkStart w:id="9" w:name="_Toc35393790"/>
      <w:r/>
      <w:bookmarkStart w:id="10" w:name="_Toc28359079"/>
      <w:r/>
      <w:bookmarkStart w:id="11" w:name="_Toc35393621"/>
      <w:r/>
      <w:bookmarkStart w:id="12" w:name="_Toc38985263"/>
      <w:r/>
      <w:bookmarkStart w:id="13" w:name="_Hlk24379207"/>
      <w:r/>
      <w:bookmarkStart w:id="14" w:name="_Toc233969278"/>
      <w:r>
        <w:rPr>
          <w:rFonts w:hint="eastAsia" w:ascii="方正黑体_GBK" w:hAnsi="方正黑体_GBK" w:eastAsia="方正黑体_GBK" w:cs="方正黑体_GBK"/>
          <w:sz w:val="28"/>
          <w:szCs w:val="28"/>
        </w:rPr>
        <w:t xml:space="preserve">一、项目基本情况</w:t>
      </w:r>
      <w:bookmarkEnd w:id="8"/>
      <w:r/>
      <w:bookmarkEnd w:id="9"/>
      <w:r/>
      <w:bookmarkEnd w:id="10"/>
      <w:r/>
      <w:bookmarkEnd w:id="11"/>
      <w:r/>
      <w:bookmarkEnd w:id="12"/>
      <w:r/>
      <w:bookmarkEnd w:id="14"/>
      <w:r>
        <w:rPr>
          <w:rFonts w:hint="eastAsia" w:ascii="方正黑体_GBK" w:hAnsi="方正黑体_GBK" w:eastAsia="方正黑体_GBK" w:cs="方正黑体_GBK"/>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w:t>
      </w:r>
      <w:r>
        <w:rPr>
          <w:rFonts w:hint="eastAsia" w:ascii="方正仿宋_GBK" w:hAnsi="方正仿宋_GBK" w:eastAsia="方正仿宋_GBK" w:cs="方正仿宋_GBK"/>
          <w:sz w:val="28"/>
          <w:szCs w:val="28"/>
        </w:rPr>
        <w:t xml:space="preserve">号：</w:t>
      </w:r>
      <w:r>
        <w:rPr>
          <w:rFonts w:eastAsia="方正仿宋_GBK"/>
          <w:sz w:val="28"/>
          <w:szCs w:val="28"/>
        </w:rPr>
        <w:t xml:space="preserve">JSZC-320000-SCZX-</w:t>
      </w:r>
      <w:r>
        <w:rPr>
          <w:rFonts w:eastAsia="方正仿宋_GBK"/>
          <w:sz w:val="28"/>
          <w:szCs w:val="28"/>
        </w:rPr>
        <w:t xml:space="preserve">G2026-0266</w:t>
      </w:r>
      <w:r>
        <w:rPr>
          <w:rFonts w:hint="eastAsia" w:ascii="方正仿宋_GBK" w:hAnsi="方正仿宋_GBK" w:eastAsia="方正仿宋_GBK" w:cs="方正仿宋_GBK"/>
          <w:sz w:val="28"/>
          <w:szCs w:val="28"/>
        </w:rPr>
      </w:r>
      <w:r/>
    </w:p>
    <w:p>
      <w:pPr>
        <w:pStyle w:val="942"/>
        <w:ind w:firstLine="560"/>
        <w:spacing w:line="400" w:lineRule="exact"/>
        <w:rPr>
          <w:rFonts w:hint="eastAsia" w:eastAsia="方正仿宋_GBK"/>
          <w:sz w:val="28"/>
          <w:szCs w:val="28"/>
        </w:rPr>
      </w:pPr>
      <w:r>
        <w:rPr>
          <w:rFonts w:hint="eastAsia" w:ascii="方正仿宋_GBK" w:hAnsi="方正仿宋_GBK" w:eastAsia="方正仿宋_GBK" w:cs="方正仿宋_GBK"/>
          <w:sz w:val="28"/>
          <w:szCs w:val="28"/>
        </w:rPr>
        <w:t xml:space="preserve">2.项目名称：</w:t>
      </w:r>
      <w:bookmarkEnd w:id="13"/>
      <w:r>
        <w:rPr>
          <w:rFonts w:hint="eastAsia" w:eastAsia="方正仿宋_GBK"/>
          <w:sz w:val="28"/>
          <w:szCs w:val="28"/>
        </w:rPr>
        <w:t xml:space="preserve">南京林业大学淮安校区计算机中心老旧设备更新项目</w:t>
      </w:r>
      <w:r>
        <w:rPr>
          <w:rFonts w:hint="eastAsia" w:eastAsia="方正仿宋_GBK"/>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pStyle w:val="942"/>
              <w:ind w:firstLine="1120"/>
              <w:spacing w:line="400" w:lineRule="exact"/>
              <w:rPr>
                <w:rFonts w:hint="eastAsia" w:ascii="方正仿宋_GBK" w:hAnsi="方正仿宋_GBK" w:eastAsia="方正仿宋_GBK" w:cs="方正仿宋_GBK"/>
                <w:sz w:val="28"/>
                <w:szCs w:val="28"/>
              </w:rPr>
            </w:pPr>
            <w:r>
              <w:rPr>
                <w:rFonts w:eastAsia="方正仿宋_GBK"/>
                <w:sz w:val="28"/>
                <w:szCs w:val="28"/>
              </w:rPr>
              <w:t xml:space="preserve">218.</w:t>
            </w:r>
            <w:r>
              <w:rPr>
                <w:rFonts w:hint="eastAsia" w:eastAsia="方正仿宋_GBK"/>
                <w:sz w:val="28"/>
                <w:szCs w:val="28"/>
              </w:rPr>
              <w:t xml:space="preserve">799</w:t>
            </w:r>
            <w:r>
              <w:rPr>
                <w:rFonts w:hint="eastAsia" w:ascii="方正仿宋_GBK" w:hAnsi="方正仿宋_GBK" w:eastAsia="方正仿宋_GBK" w:cs="方正仿宋_GBK"/>
                <w:sz w:val="28"/>
                <w:szCs w:val="28"/>
              </w:rPr>
            </w:r>
            <w:r/>
          </w:p>
        </w:tc>
      </w:tr>
    </w:tbl>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96"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85"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96" w:type="dxa"/>
            <w:vAlign w:val="top"/>
            <w:textDirection w:val="lrTb"/>
            <w:noWrap w:val="false"/>
          </w:tcPr>
          <w:p>
            <w:pPr>
              <w:pStyle w:val="942"/>
              <w:jc w:val="center"/>
              <w:spacing w:line="400" w:lineRule="exact"/>
              <w:rPr>
                <w:rFonts w:hint="eastAsia" w:eastAsia="方正仿宋_GBK"/>
                <w:sz w:val="28"/>
                <w:szCs w:val="28"/>
              </w:rPr>
            </w:pPr>
            <w:r>
              <w:rPr>
                <w:rFonts w:eastAsia="方正仿宋_GBK"/>
                <w:sz w:val="28"/>
                <w:szCs w:val="28"/>
              </w:rPr>
              <w:t xml:space="preserve">218.</w:t>
            </w:r>
            <w:r>
              <w:rPr>
                <w:rFonts w:hint="eastAsia" w:eastAsia="方正仿宋_GBK"/>
                <w:sz w:val="28"/>
                <w:szCs w:val="28"/>
              </w:rPr>
              <w:t xml:space="preserve">799</w:t>
            </w:r>
            <w:r>
              <w:rPr>
                <w:rFonts w:hint="eastAsia" w:eastAsia="方正仿宋_GBK"/>
                <w:sz w:val="28"/>
                <w:szCs w:val="28"/>
              </w:rPr>
            </w:r>
            <w:r/>
          </w:p>
        </w:tc>
      </w:tr>
    </w:tbl>
    <w:p>
      <w:pPr>
        <w:pStyle w:val="94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5.采购需求(简介)：南京林业大学淮安校区计算机中心计划完成300台服役近16年老旧计算机的更新工作，彻底解决该部分设备性能劣化、故障率高的问题，提升实践教学与考试的设备稳定性，消除教学事故隐患。由中标供应商负责供货、安装直至验收合格，交付使用。具体详见采购需求。</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4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w:t>
      </w:r>
      <w:r>
        <w:rPr>
          <w:rFonts w:hint="eastAsia" w:eastAsia="方正仿宋_GBK"/>
          <w:sz w:val="28"/>
          <w:szCs w:val="28"/>
        </w:rPr>
        <w:t xml:space="preserve">自合同签订后</w:t>
      </w:r>
      <w:r>
        <w:rPr>
          <w:rFonts w:eastAsia="方正仿宋_GBK"/>
          <w:sz w:val="28"/>
          <w:szCs w:val="28"/>
        </w:rPr>
        <w:t xml:space="preserve">30</w:t>
      </w:r>
      <w:r>
        <w:rPr>
          <w:rFonts w:hint="eastAsia" w:eastAsia="方正仿宋_GBK"/>
          <w:sz w:val="28"/>
          <w:szCs w:val="28"/>
        </w:rPr>
        <w:t xml:space="preserve">个日历天内所有货物安装调试完成，交付使用。</w:t>
      </w:r>
      <w:r>
        <w:rPr>
          <w:rFonts w:hint="eastAsia" w:ascii="方正仿宋_GBK" w:hAnsi="方正仿宋_GBK" w:eastAsia="方正仿宋_GBK" w:cs="方正仿宋_GBK"/>
          <w:sz w:val="28"/>
          <w:szCs w:val="28"/>
          <w:u w:val="single"/>
        </w:rPr>
      </w:r>
      <w:r/>
    </w:p>
    <w:p>
      <w:pPr>
        <w:pStyle w:val="942"/>
        <w:ind w:firstLine="560"/>
        <w:jc w:val="left"/>
        <w:keepNext/>
        <w:spacing w:line="400" w:lineRule="exact"/>
        <w:rPr>
          <w:rFonts w:hint="eastAsia" w:ascii="方正黑体_GBK" w:hAnsi="方正黑体_GBK" w:eastAsia="方正黑体_GBK" w:cs="方正黑体_GBK"/>
          <w:sz w:val="28"/>
          <w:szCs w:val="28"/>
        </w:rPr>
        <w:outlineLvl w:val="0"/>
      </w:pPr>
      <w:r/>
      <w:bookmarkStart w:id="15" w:name="_Toc28359003"/>
      <w:r/>
      <w:bookmarkStart w:id="16" w:name="_Toc38985264"/>
      <w:r/>
      <w:bookmarkStart w:id="17" w:name="_Toc28359080"/>
      <w:r/>
      <w:bookmarkStart w:id="18" w:name="_Toc35393791"/>
      <w:r/>
      <w:bookmarkStart w:id="19" w:name="_Toc35393622"/>
      <w:r/>
      <w:bookmarkStart w:id="20" w:name="_Toc233969279"/>
      <w:r>
        <w:rPr>
          <w:rFonts w:hint="eastAsia" w:ascii="方正黑体_GBK" w:hAnsi="方正黑体_GBK" w:eastAsia="方正黑体_GBK" w:cs="方正黑体_GBK"/>
          <w:sz w:val="28"/>
          <w:szCs w:val="28"/>
        </w:rPr>
        <w:t xml:space="preserve">二、申请人的资格要求</w:t>
      </w:r>
      <w:bookmarkEnd w:id="15"/>
      <w:r/>
      <w:bookmarkEnd w:id="16"/>
      <w:r/>
      <w:bookmarkEnd w:id="17"/>
      <w:r/>
      <w:bookmarkEnd w:id="18"/>
      <w:r/>
      <w:bookmarkEnd w:id="19"/>
      <w:r/>
      <w:bookmarkEnd w:id="20"/>
      <w:r>
        <w:rPr>
          <w:rFonts w:hint="eastAsia" w:ascii="方正黑体_GBK" w:hAnsi="方正黑体_GBK" w:eastAsia="方正黑体_GBK" w:cs="方正黑体_GBK"/>
          <w:sz w:val="28"/>
          <w:szCs w:val="28"/>
        </w:rPr>
      </w:r>
      <w:r/>
    </w:p>
    <w:p>
      <w:pPr>
        <w:pStyle w:val="942"/>
        <w:ind w:firstLine="560"/>
        <w:spacing w:line="400" w:lineRule="exact"/>
        <w:rPr>
          <w:rFonts w:hint="eastAsia" w:ascii="方正楷体_GBK" w:hAnsi="方正楷体_GBK" w:eastAsia="方正楷体_GBK" w:cs="方正楷体_GBK"/>
          <w:sz w:val="28"/>
          <w:szCs w:val="28"/>
        </w:rPr>
      </w:pPr>
      <w:r/>
      <w:bookmarkStart w:id="21" w:name="_Toc38985265"/>
      <w:r/>
      <w:bookmarkStart w:id="22" w:name="_Toc35393792"/>
      <w:r/>
      <w:bookmarkStart w:id="23" w:name="_Toc35393623"/>
      <w:r/>
      <w:bookmarkStart w:id="24" w:name="_Toc28359081"/>
      <w:r/>
      <w:bookmarkStart w:id="25" w:name="_Toc28359004"/>
      <w:r>
        <w:rPr>
          <w:rFonts w:hint="eastAsia" w:ascii="方正楷体_GBK" w:hAnsi="方正楷体_GBK" w:eastAsia="方正楷体_GBK" w:cs="方正楷体_GBK"/>
          <w:sz w:val="28"/>
          <w:szCs w:val="28"/>
        </w:rPr>
        <w:t xml:space="preserve">（一）通用资格要求</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w:t>
      </w:r>
      <w:r>
        <w:rPr>
          <w:rFonts w:hint="eastAsia" w:ascii="方正仿宋_GBK" w:hAnsi="方正仿宋_GBK" w:eastAsia="方正仿宋_GBK" w:cs="方正仿宋_GBK"/>
          <w:sz w:val="28"/>
          <w:szCs w:val="28"/>
        </w:rPr>
        <w:t xml:space="preserve">上一</w:t>
      </w:r>
      <w:r>
        <w:rPr>
          <w:rFonts w:hint="eastAsia" w:ascii="方正仿宋_GBK" w:hAnsi="方正仿宋_GBK" w:eastAsia="方正仿宋_GBK" w:cs="方正仿宋_GBK"/>
          <w:sz w:val="28"/>
          <w:szCs w:val="28"/>
        </w:rPr>
        <w:t xml:space="preserve">年度的财务状况报告（成立不满一年无需提供）；</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1.3依法缴纳税收和社会保障资金的相关材料（提供提交投标文件截止时间前一年内至少一个月依法缴纳税收及缴纳社会保障资金的证明材料。投标人依法</w:t>
      </w:r>
      <w:r>
        <w:rPr>
          <w:rFonts w:hint="eastAsia" w:ascii="方正仿宋_GBK" w:hAnsi="方正仿宋_GBK" w:eastAsia="方正仿宋_GBK" w:cs="方正仿宋_GBK"/>
          <w:sz w:val="28"/>
          <w:szCs w:val="28"/>
        </w:rPr>
        <w:t xml:space="preserve">享受缓缴、免缴税收、社会保障资金的提供证明材料。）；</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pStyle w:val="942"/>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pStyle w:val="942"/>
        <w:ind w:firstLine="560"/>
        <w:jc w:val="left"/>
        <w:keepNext/>
        <w:spacing w:line="400" w:lineRule="exact"/>
        <w:rPr>
          <w:rFonts w:hint="eastAsia" w:ascii="方正黑体_GBK" w:hAnsi="方正黑体_GBK" w:eastAsia="方正黑体_GBK" w:cs="方正黑体_GBK"/>
          <w:sz w:val="28"/>
          <w:szCs w:val="28"/>
        </w:rPr>
        <w:outlineLvl w:val="0"/>
      </w:pPr>
      <w:r/>
      <w:bookmarkStart w:id="26" w:name="_Toc233969280"/>
      <w:r>
        <w:rPr>
          <w:rFonts w:hint="eastAsia" w:ascii="方正黑体_GBK" w:hAnsi="方正黑体_GBK" w:eastAsia="方正黑体_GBK" w:cs="方正黑体_GBK"/>
          <w:sz w:val="28"/>
          <w:szCs w:val="28"/>
        </w:rPr>
        <w:t xml:space="preserve">三、获取招标文件</w:t>
      </w:r>
      <w:bookmarkEnd w:id="26"/>
      <w:r>
        <w:rPr>
          <w:rFonts w:hint="eastAsia" w:ascii="方正黑体_GBK" w:hAnsi="方正黑体_GBK" w:eastAsia="方正黑体_GBK" w:cs="方正黑体_GBK"/>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pStyle w:val="942"/>
        <w:ind w:firstLine="560"/>
        <w:jc w:val="left"/>
        <w:keepNext/>
        <w:spacing w:line="400" w:lineRule="exact"/>
        <w:rPr>
          <w:rFonts w:hint="eastAsia" w:ascii="方正黑体_GBK" w:hAnsi="方正黑体_GBK" w:eastAsia="方正黑体_GBK" w:cs="方正黑体_GBK"/>
          <w:sz w:val="28"/>
          <w:szCs w:val="28"/>
        </w:rPr>
        <w:outlineLvl w:val="0"/>
      </w:pPr>
      <w:r/>
      <w:bookmarkEnd w:id="21"/>
      <w:r/>
      <w:bookmarkEnd w:id="22"/>
      <w:r/>
      <w:bookmarkEnd w:id="23"/>
      <w:r/>
      <w:bookmarkEnd w:id="24"/>
      <w:r/>
      <w:bookmarkEnd w:id="25"/>
      <w:r/>
      <w:bookmarkStart w:id="27" w:name="_Toc28359082"/>
      <w:r/>
      <w:bookmarkStart w:id="28" w:name="_Toc28359005"/>
      <w:r/>
      <w:bookmarkStart w:id="29" w:name="_Toc35393624"/>
      <w:r/>
      <w:bookmarkStart w:id="30" w:name="_Toc35393793"/>
      <w:r/>
      <w:bookmarkStart w:id="31" w:name="_Toc38985266"/>
      <w:r/>
      <w:bookmarkStart w:id="32" w:name="_Toc233969281"/>
      <w:r>
        <w:rPr>
          <w:rFonts w:hint="eastAsia" w:ascii="方正黑体_GBK" w:hAnsi="方正黑体_GBK" w:eastAsia="方正黑体_GBK" w:cs="方正黑体_GBK"/>
          <w:sz w:val="28"/>
          <w:szCs w:val="28"/>
        </w:rPr>
        <w:t xml:space="preserve">四、提交投标文件</w:t>
      </w:r>
      <w:bookmarkEnd w:id="27"/>
      <w:r/>
      <w:bookmarkEnd w:id="28"/>
      <w:r>
        <w:rPr>
          <w:rFonts w:hint="eastAsia" w:ascii="方正黑体_GBK" w:hAnsi="方正黑体_GBK" w:eastAsia="方正黑体_GBK" w:cs="方正黑体_GBK"/>
          <w:sz w:val="28"/>
          <w:szCs w:val="28"/>
        </w:rPr>
        <w:t xml:space="preserve">截止时间、开标时间和地点</w:t>
      </w:r>
      <w:bookmarkEnd w:id="29"/>
      <w:r/>
      <w:bookmarkEnd w:id="30"/>
      <w:r/>
      <w:bookmarkEnd w:id="31"/>
      <w:r/>
      <w:bookmarkEnd w:id="32"/>
      <w:r>
        <w:rPr>
          <w:rFonts w:hint="eastAsia" w:ascii="方正黑体_GBK" w:hAnsi="方正黑体_GBK" w:eastAsia="方正黑体_GBK" w:cs="方正黑体_GBK"/>
          <w:sz w:val="28"/>
          <w:szCs w:val="28"/>
        </w:rPr>
      </w:r>
      <w:r/>
    </w:p>
    <w:p>
      <w:pPr>
        <w:pStyle w:val="942"/>
        <w:ind w:firstLine="560"/>
        <w:spacing w:line="400" w:lineRule="exact"/>
        <w:rPr>
          <w:rFonts w:ascii="宋体" w:hAnsi="宋体"/>
          <w:bCs/>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年7</w:t>
      </w:r>
      <w:r>
        <w:rPr>
          <w:rFonts w:hint="eastAsia" w:ascii="方正仿宋_GBK" w:hAnsi="方正仿宋_GBK" w:eastAsia="方正仿宋_GBK" w:cs="方正仿宋_GBK"/>
          <w:bCs/>
          <w:sz w:val="28"/>
          <w:szCs w:val="28"/>
        </w:rPr>
        <w:t xml:space="preserve">月30</w:t>
      </w:r>
      <w:r>
        <w:rPr>
          <w:rFonts w:hint="eastAsia" w:ascii="方正仿宋_GBK" w:hAnsi="方正仿宋_GBK" w:eastAsia="方正仿宋_GBK" w:cs="方正仿宋_GBK"/>
          <w:bCs/>
          <w:sz w:val="28"/>
          <w:szCs w:val="28"/>
        </w:rPr>
        <w:t xml:space="preserve">日9</w:t>
      </w:r>
      <w:r>
        <w:rPr>
          <w:rFonts w:hint="eastAsia" w:ascii="方正仿宋_GBK" w:hAnsi="方正仿宋_GBK" w:eastAsia="方正仿宋_GBK" w:cs="方正仿宋_GBK"/>
          <w:sz w:val="28"/>
          <w:szCs w:val="28"/>
        </w:rPr>
        <w:t xml:space="preserve">时30</w:t>
      </w:r>
      <w:r>
        <w:rPr>
          <w:rFonts w:hint="eastAsia" w:ascii="方正仿宋_GBK" w:hAnsi="方正仿宋_GBK" w:eastAsia="方正仿宋_GBK" w:cs="方正仿宋_GBK"/>
          <w:bCs/>
          <w:sz w:val="28"/>
          <w:szCs w:val="28"/>
        </w:rPr>
        <w:t xml:space="preserve">分（北京时间）</w:t>
      </w:r>
      <w:r>
        <w:rPr>
          <w:rFonts w:hint="eastAsia" w:ascii="方正仿宋_GBK" w:hAnsi="方正仿宋_GBK" w:eastAsia="方正仿宋_GBK" w:cs="方正仿宋_GBK"/>
          <w:sz w:val="28"/>
          <w:szCs w:val="28"/>
        </w:rPr>
        <w:t xml:space="preserve">。</w:t>
      </w:r>
      <w:r>
        <w:rPr>
          <w:rFonts w:ascii="宋体" w:hAnsi="宋体"/>
          <w:bCs/>
          <w:sz w:val="28"/>
          <w:szCs w:val="28"/>
          <w:u w:val="single"/>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pStyle w:val="942"/>
        <w:ind w:firstLine="560"/>
        <w:jc w:val="left"/>
        <w:keepNext/>
        <w:spacing w:line="400" w:lineRule="exact"/>
        <w:rPr>
          <w:rFonts w:hint="eastAsia" w:ascii="方正黑体_GBK" w:hAnsi="方正黑体_GBK" w:eastAsia="方正黑体_GBK" w:cs="方正黑体_GBK"/>
          <w:sz w:val="28"/>
          <w:szCs w:val="28"/>
        </w:rPr>
        <w:outlineLvl w:val="0"/>
      </w:pPr>
      <w:r/>
      <w:bookmarkStart w:id="33" w:name="_Toc28359007"/>
      <w:r/>
      <w:bookmarkStart w:id="34" w:name="_Toc35393794"/>
      <w:r/>
      <w:bookmarkStart w:id="35" w:name="_Toc38985267"/>
      <w:r/>
      <w:bookmarkStart w:id="36" w:name="_Toc28359084"/>
      <w:r/>
      <w:bookmarkStart w:id="37" w:name="_Toc35393625"/>
      <w:r/>
      <w:bookmarkStart w:id="38" w:name="_Toc233969282"/>
      <w:r>
        <w:rPr>
          <w:rFonts w:hint="eastAsia" w:ascii="方正黑体_GBK" w:hAnsi="方正黑体_GBK" w:eastAsia="方正黑体_GBK" w:cs="方正黑体_GBK"/>
          <w:sz w:val="28"/>
          <w:szCs w:val="28"/>
        </w:rPr>
        <w:t xml:space="preserve">五、公告期限</w:t>
      </w:r>
      <w:bookmarkEnd w:id="33"/>
      <w:r/>
      <w:bookmarkEnd w:id="34"/>
      <w:r/>
      <w:bookmarkEnd w:id="35"/>
      <w:r/>
      <w:bookmarkEnd w:id="36"/>
      <w:r/>
      <w:bookmarkEnd w:id="37"/>
      <w:r/>
      <w:bookmarkEnd w:id="38"/>
      <w:r>
        <w:rPr>
          <w:rFonts w:hint="eastAsia" w:ascii="方正黑体_GBK" w:hAnsi="方正黑体_GBK" w:eastAsia="方正黑体_GBK" w:cs="方正黑体_GBK"/>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pStyle w:val="942"/>
        <w:ind w:firstLine="560"/>
        <w:jc w:val="left"/>
        <w:keepNext/>
        <w:spacing w:line="400" w:lineRule="exact"/>
        <w:rPr>
          <w:rFonts w:hint="eastAsia" w:ascii="方正黑体_GBK" w:hAnsi="方正黑体_GBK" w:eastAsia="方正黑体_GBK" w:cs="方正黑体_GBK"/>
          <w:sz w:val="28"/>
          <w:szCs w:val="28"/>
        </w:rPr>
        <w:outlineLvl w:val="0"/>
      </w:pPr>
      <w:r/>
      <w:bookmarkStart w:id="39" w:name="_Toc35393795"/>
      <w:r/>
      <w:bookmarkStart w:id="40" w:name="_Toc38985268"/>
      <w:r/>
      <w:bookmarkStart w:id="41" w:name="_Toc35393626"/>
      <w:r/>
      <w:bookmarkStart w:id="42" w:name="_Toc233969283"/>
      <w:r>
        <w:rPr>
          <w:rFonts w:hint="eastAsia" w:ascii="方正黑体_GBK" w:hAnsi="方正黑体_GBK" w:eastAsia="方正黑体_GBK" w:cs="方正黑体_GBK"/>
          <w:sz w:val="28"/>
          <w:szCs w:val="28"/>
        </w:rPr>
        <w:t xml:space="preserve">六、其他补充事宜</w:t>
      </w:r>
      <w:bookmarkEnd w:id="39"/>
      <w:r/>
      <w:bookmarkEnd w:id="40"/>
      <w:r/>
      <w:bookmarkEnd w:id="41"/>
      <w:r/>
      <w:bookmarkEnd w:id="42"/>
      <w:r>
        <w:rPr>
          <w:rFonts w:hint="eastAsia" w:ascii="方正黑体_GBK" w:hAnsi="方正黑体_GBK" w:eastAsia="方正黑体_GBK" w:cs="方正黑体_GBK"/>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pStyle w:val="942"/>
        <w:ind w:firstLine="560"/>
        <w:jc w:val="left"/>
        <w:keepNext/>
        <w:spacing w:line="400" w:lineRule="exact"/>
        <w:rPr>
          <w:rFonts w:hint="eastAsia" w:ascii="方正黑体_GBK" w:hAnsi="方正黑体_GBK" w:eastAsia="方正黑体_GBK" w:cs="方正黑体_GBK"/>
          <w:sz w:val="28"/>
          <w:szCs w:val="28"/>
        </w:rPr>
        <w:outlineLvl w:val="0"/>
      </w:pPr>
      <w:r/>
      <w:bookmarkStart w:id="43" w:name="_Toc28359008"/>
      <w:r/>
      <w:bookmarkStart w:id="44" w:name="_Toc35393627"/>
      <w:r/>
      <w:bookmarkStart w:id="45" w:name="_Toc38985269"/>
      <w:r/>
      <w:bookmarkStart w:id="46" w:name="_Toc28359085"/>
      <w:r/>
      <w:bookmarkStart w:id="47" w:name="_Toc35393796"/>
      <w:r/>
      <w:bookmarkStart w:id="48" w:name="_Toc233969284"/>
      <w:r>
        <w:rPr>
          <w:rFonts w:hint="eastAsia" w:ascii="方正黑体_GBK" w:hAnsi="方正黑体_GBK" w:eastAsia="方正黑体_GBK" w:cs="方正黑体_GBK"/>
          <w:sz w:val="28"/>
          <w:szCs w:val="28"/>
        </w:rPr>
        <w:t xml:space="preserve">七、本次</w:t>
      </w:r>
      <w:r>
        <w:rPr>
          <w:rFonts w:hint="eastAsia" w:ascii="方正黑体_GBK" w:hAnsi="方正黑体_GBK" w:eastAsia="方正黑体_GBK" w:cs="方正黑体_GBK"/>
          <w:sz w:val="28"/>
          <w:szCs w:val="28"/>
        </w:rPr>
        <w:t xml:space="preserve">招标联系方式</w:t>
      </w:r>
      <w:bookmarkEnd w:id="43"/>
      <w:r/>
      <w:bookmarkEnd w:id="44"/>
      <w:r/>
      <w:bookmarkEnd w:id="45"/>
      <w:r/>
      <w:bookmarkEnd w:id="46"/>
      <w:r/>
      <w:bookmarkEnd w:id="47"/>
      <w:r/>
      <w:bookmarkEnd w:id="48"/>
      <w:r>
        <w:rPr>
          <w:rFonts w:hint="eastAsia" w:ascii="方正黑体_GBK" w:hAnsi="方正黑体_GBK" w:eastAsia="方正黑体_GBK" w:cs="方正黑体_GBK"/>
          <w:sz w:val="28"/>
          <w:szCs w:val="28"/>
        </w:rPr>
      </w:r>
      <w:r/>
    </w:p>
    <w:p>
      <w:pPr>
        <w:pStyle w:val="942"/>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南京林业大学　　</w:t>
      </w:r>
      <w:r>
        <w:rPr>
          <w:rFonts w:hint="eastAsia" w:ascii="方正仿宋_GBK" w:hAnsi="方正仿宋_GBK" w:eastAsia="方正仿宋_GBK" w:cs="方正仿宋_GBK"/>
          <w:sz w:val="28"/>
          <w:szCs w:val="28"/>
        </w:rPr>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南京市龙蟠路1</w:t>
      </w:r>
      <w:r>
        <w:rPr>
          <w:rFonts w:ascii="方正仿宋_GBK" w:hAnsi="方正仿宋_GBK" w:eastAsia="方正仿宋_GBK" w:cs="方正仿宋_GBK"/>
          <w:sz w:val="28"/>
          <w:szCs w:val="28"/>
          <w:u w:val="single"/>
        </w:rPr>
        <w:t xml:space="preserve">59</w:t>
      </w:r>
      <w:r>
        <w:rPr>
          <w:rFonts w:hint="eastAsia" w:ascii="方正仿宋_GBK" w:hAnsi="方正仿宋_GBK" w:eastAsia="方正仿宋_GBK" w:cs="方正仿宋_GBK"/>
          <w:sz w:val="28"/>
          <w:szCs w:val="28"/>
          <w:u w:val="single"/>
        </w:rPr>
        <w:t xml:space="preserve">号　　</w:t>
      </w:r>
      <w:r>
        <w:rPr>
          <w:rFonts w:hint="eastAsia" w:ascii="方正仿宋_GBK" w:hAnsi="方正仿宋_GBK" w:eastAsia="方正仿宋_GBK" w:cs="方正仿宋_GBK"/>
          <w:sz w:val="28"/>
          <w:szCs w:val="28"/>
        </w:rPr>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陆老师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2"/>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w:t>
      </w:r>
      <w:r>
        <w:rPr>
          <w:rFonts w:ascii="方正仿宋_GBK" w:hAnsi="方正仿宋_GBK" w:eastAsia="方正仿宋_GBK" w:cs="方正仿宋_GBK"/>
          <w:sz w:val="28"/>
          <w:szCs w:val="28"/>
          <w:u w:val="single"/>
        </w:rPr>
        <w:t xml:space="preserve">25-85428503</w:t>
      </w:r>
      <w:r>
        <w:rPr>
          <w:rFonts w:hint="eastAsia" w:ascii="方正仿宋_GBK" w:hAnsi="方正仿宋_GBK" w:eastAsia="方正仿宋_GBK" w:cs="方正仿宋_GBK"/>
          <w:sz w:val="28"/>
          <w:szCs w:val="28"/>
          <w:u w:val="single"/>
        </w:rPr>
        <w:t xml:space="preserve">　　　　　　 </w:t>
      </w:r>
      <w:bookmarkStart w:id="49" w:name="_Toc28359009"/>
      <w:r/>
      <w:bookmarkStart w:id="50" w:name="_Toc28359086"/>
      <w:r>
        <w:rPr>
          <w:rFonts w:hint="eastAsia" w:ascii="方正仿宋_GBK" w:hAnsi="方正仿宋_GBK" w:eastAsia="方正仿宋_GBK" w:cs="方正仿宋_GBK"/>
          <w:sz w:val="28"/>
          <w:szCs w:val="28"/>
          <w:u w:val="single"/>
        </w:rPr>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9"/>
      <w:r/>
      <w:bookmarkEnd w:id="50"/>
      <w:r>
        <w:rPr>
          <w:rFonts w:hint="eastAsia" w:ascii="方正仿宋_GBK" w:hAnsi="方正仿宋_GBK" w:eastAsia="方正仿宋_GBK" w:cs="方正仿宋_GBK"/>
          <w:sz w:val="28"/>
          <w:szCs w:val="28"/>
        </w:rPr>
      </w:r>
      <w:r/>
    </w:p>
    <w:p>
      <w:pPr>
        <w:pStyle w:val="942"/>
        <w:ind w:firstLine="560"/>
        <w:spacing w:line="400" w:lineRule="exact"/>
        <w:rPr>
          <w:rFonts w:hint="eastAsia" w:ascii="方正仿宋_GB2312" w:hAnsi="方正仿宋_GB2312" w:eastAsia="方正仿宋_GB2312" w:cs="方正仿宋_GB2312"/>
          <w:sz w:val="28"/>
          <w:szCs w:val="28"/>
        </w:rPr>
      </w:pPr>
      <w:r/>
      <w:bookmarkStart w:id="51" w:name="_Toc28359087"/>
      <w:r/>
      <w:bookmarkStart w:id="52" w:name="_Toc28359010"/>
      <w:r>
        <w:rPr>
          <w:rFonts w:hint="eastAsia" w:ascii="方正仿宋_GB2312" w:hAnsi="方正仿宋_GB2312" w:eastAsia="方正仿宋_GB2312" w:cs="方正仿宋_GB2312"/>
          <w:sz w:val="28"/>
          <w:szCs w:val="28"/>
        </w:rPr>
        <w:t xml:space="preserve">地　址：</w:t>
      </w:r>
      <w:r>
        <w:rPr>
          <w:rFonts w:hint="eastAsia" w:ascii="方正仿宋_GB2312" w:hAnsi="方正仿宋_GB2312" w:eastAsia="方正仿宋_GB2312" w:cs="方正仿宋_GB2312"/>
          <w:sz w:val="28"/>
          <w:szCs w:val="28"/>
          <w:u w:val="single"/>
        </w:rPr>
        <w:t xml:space="preserve">　南京市汉中门大街145号省政务中心二期3楼南区　</w:t>
      </w:r>
      <w:r>
        <w:rPr>
          <w:rFonts w:hint="eastAsia" w:ascii="方正仿宋_GB2312" w:hAnsi="方正仿宋_GB2312" w:eastAsia="方正仿宋_GB2312" w:cs="方正仿宋_GB2312"/>
          <w:sz w:val="28"/>
          <w:szCs w:val="28"/>
        </w:rPr>
      </w:r>
      <w:r/>
    </w:p>
    <w:p>
      <w:pPr>
        <w:pStyle w:val="942"/>
        <w:ind w:firstLine="56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联系人：</w:t>
      </w:r>
      <w:r>
        <w:rPr>
          <w:rFonts w:hint="eastAsia" w:ascii="方正仿宋_GB2312" w:hAnsi="方正仿宋_GB2312" w:eastAsia="方正仿宋_GB2312" w:cs="方正仿宋_GB2312"/>
          <w:sz w:val="28"/>
          <w:szCs w:val="28"/>
          <w:u w:val="single"/>
        </w:rPr>
        <w:t xml:space="preserve">  </w:t>
      </w:r>
      <w:r>
        <w:rPr>
          <w:rFonts w:hint="eastAsia" w:ascii="宋体" w:hAnsi="宋体" w:cs="宋体"/>
          <w:sz w:val="28"/>
          <w:szCs w:val="28"/>
          <w:u w:val="single"/>
        </w:rPr>
        <w:t xml:space="preserve">付钢</w:t>
      </w:r>
      <w:r>
        <w:rPr>
          <w:rFonts w:hint="eastAsia" w:ascii="方正仿宋_GB2312" w:hAnsi="方正仿宋_GB2312" w:eastAsia="方正仿宋_GB2312" w:cs="方正仿宋_GB2312"/>
          <w:sz w:val="28"/>
          <w:szCs w:val="28"/>
          <w:u w:val="single"/>
        </w:rPr>
        <w:t xml:space="preserve">、唐文                    </w:t>
      </w:r>
      <w:r>
        <w:rPr>
          <w:rFonts w:hint="eastAsia" w:ascii="方正仿宋_GB2312" w:hAnsi="方正仿宋_GB2312" w:eastAsia="方正仿宋_GB2312" w:cs="方正仿宋_GB2312"/>
          <w:sz w:val="28"/>
          <w:szCs w:val="28"/>
        </w:rPr>
      </w:r>
      <w:r/>
    </w:p>
    <w:p>
      <w:pPr>
        <w:pStyle w:val="1057"/>
        <w:ind w:firstLine="372"/>
        <w:spacing w:before="145" w:after="145" w:line="400" w:lineRule="exact"/>
        <w:rPr>
          <w:rFonts w:hint="eastAsia" w:ascii="宋体" w:hAnsi="宋体"/>
          <w:b w:val="0"/>
          <w:bCs w:val="0"/>
          <w:sz w:val="24"/>
          <w:szCs w:val="24"/>
          <w:u w:val="single"/>
        </w:rPr>
      </w:pPr>
      <w:r>
        <w:rPr>
          <w:rFonts w:hint="eastAsia" w:ascii="方正仿宋_GB2312" w:hAnsi="方正仿宋_GB2312" w:eastAsia="方正仿宋_GB2312" w:cs="方正仿宋_GB2312"/>
          <w:b w:val="0"/>
          <w:bCs w:val="0"/>
          <w:sz w:val="28"/>
          <w:szCs w:val="28"/>
        </w:rPr>
        <w:t xml:space="preserve">联系方式：</w:t>
      </w:r>
      <w:r>
        <w:rPr>
          <w:rFonts w:hint="eastAsia" w:ascii="方正仿宋_GB2312" w:hAnsi="方正仿宋_GB2312" w:eastAsia="方正仿宋_GB2312" w:cs="方正仿宋_GB2312"/>
          <w:b w:val="0"/>
          <w:bCs w:val="0"/>
          <w:sz w:val="28"/>
          <w:szCs w:val="28"/>
          <w:u w:val="single"/>
        </w:rPr>
        <w:t xml:space="preserve">　025-836685</w:t>
      </w:r>
      <w:r>
        <w:rPr>
          <w:rFonts w:hint="eastAsia" w:ascii="方正仿宋_GB2312" w:hAnsi="方正仿宋_GB2312" w:eastAsia="等线" w:cs="方正仿宋_GB2312"/>
          <w:b w:val="0"/>
          <w:bCs w:val="0"/>
          <w:sz w:val="28"/>
          <w:szCs w:val="28"/>
          <w:u w:val="single"/>
        </w:rPr>
        <w:t xml:space="preserve">20</w:t>
      </w:r>
      <w:r>
        <w:rPr>
          <w:rFonts w:hint="eastAsia" w:ascii="方正仿宋_GB2312" w:hAnsi="方正仿宋_GB2312" w:eastAsia="方正仿宋_GB2312" w:cs="方正仿宋_GB2312"/>
          <w:b w:val="0"/>
          <w:bCs w:val="0"/>
          <w:sz w:val="28"/>
          <w:szCs w:val="28"/>
          <w:u w:val="single"/>
        </w:rPr>
        <w:t xml:space="preserve">/83668519　</w:t>
      </w:r>
      <w:r>
        <w:rPr>
          <w:rFonts w:hint="eastAsia" w:ascii="宋体" w:hAnsi="宋体"/>
          <w:b w:val="0"/>
          <w:bCs w:val="0"/>
          <w:sz w:val="24"/>
          <w:szCs w:val="24"/>
          <w:u w:val="single"/>
        </w:rPr>
      </w:r>
      <w:r/>
    </w:p>
    <w:p>
      <w:pPr>
        <w:pStyle w:val="942"/>
        <w:ind w:firstLine="560"/>
        <w:jc w:val="left"/>
        <w:keepNext/>
        <w:spacing w:line="400" w:lineRule="exact"/>
        <w:rPr>
          <w:rFonts w:hint="eastAsia" w:ascii="方正黑体_GBK" w:hAnsi="方正黑体_GBK" w:eastAsia="方正黑体_GBK" w:cs="方正黑体_GBK"/>
          <w:sz w:val="28"/>
          <w:szCs w:val="28"/>
        </w:rPr>
        <w:outlineLvl w:val="0"/>
      </w:pPr>
      <w:r/>
      <w:bookmarkEnd w:id="51"/>
      <w:r/>
      <w:bookmarkEnd w:id="52"/>
      <w:r/>
      <w:bookmarkStart w:id="53" w:name="_Toc233969285"/>
      <w:r>
        <w:rPr>
          <w:rFonts w:hint="eastAsia" w:ascii="方正黑体_GBK" w:hAnsi="方正黑体_GBK" w:eastAsia="方正黑体_GBK" w:cs="方正黑体_GBK"/>
          <w:sz w:val="28"/>
          <w:szCs w:val="28"/>
        </w:rPr>
        <w:t xml:space="preserve">八、其他</w:t>
      </w:r>
      <w:bookmarkEnd w:id="53"/>
      <w:r>
        <w:rPr>
          <w:rFonts w:hint="eastAsia" w:ascii="方正黑体_GBK" w:hAnsi="方正黑体_GBK" w:eastAsia="方正黑体_GBK" w:cs="方正黑体_GBK"/>
          <w:sz w:val="28"/>
          <w:szCs w:val="28"/>
        </w:rPr>
      </w:r>
      <w:r/>
    </w:p>
    <w:p>
      <w:pPr>
        <w:pStyle w:val="94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4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w:t>
      </w:r>
      <w:r>
        <w:rPr>
          <w:rFonts w:hint="eastAsia" w:ascii="方正仿宋_GBK" w:hAnsi="方正仿宋_GBK" w:eastAsia="方正仿宋_GBK" w:cs="方正仿宋_GBK"/>
          <w:bCs/>
          <w:sz w:val="28"/>
          <w:szCs w:val="28"/>
        </w:rPr>
        <w:t xml:space="preserve">商操作手册》（以下简称《操作手册》））、进行注册并按《操作手册》要求制作、上传电子投标文件。</w:t>
      </w:r>
      <w:r/>
    </w:p>
    <w:p>
      <w:pPr>
        <w:pStyle w:val="94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pStyle w:val="94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pStyle w:val="942"/>
        <w:ind w:right="840"/>
        <w:rPr>
          <w:rFonts w:hint="eastAsia" w:ascii="宋体" w:hAnsi="宋体"/>
          <w:sz w:val="24"/>
          <w:szCs w:val="24"/>
        </w:rPr>
      </w:pPr>
      <w:r>
        <w:rPr>
          <w:rFonts w:hint="eastAsia" w:ascii="宋体" w:hAnsi="宋体"/>
          <w:sz w:val="24"/>
          <w:szCs w:val="24"/>
        </w:rPr>
      </w:r>
      <w:r/>
    </w:p>
    <w:p>
      <w:pPr>
        <w:pStyle w:val="942"/>
        <w:ind w:right="840"/>
        <w:rPr>
          <w:rFonts w:hint="eastAsia" w:ascii="宋体" w:hAnsi="宋体"/>
          <w:sz w:val="24"/>
          <w:szCs w:val="24"/>
        </w:rPr>
      </w:pPr>
      <w:r>
        <w:rPr>
          <w:rFonts w:hint="eastAsia" w:ascii="宋体" w:hAnsi="宋体"/>
          <w:sz w:val="24"/>
          <w:szCs w:val="24"/>
        </w:rPr>
      </w:r>
      <w:r/>
    </w:p>
    <w:p>
      <w:pPr>
        <w:pStyle w:val="942"/>
        <w:ind w:right="840"/>
        <w:rPr>
          <w:rFonts w:hint="eastAsia" w:ascii="宋体" w:hAnsi="宋体"/>
          <w:sz w:val="24"/>
          <w:szCs w:val="24"/>
        </w:rPr>
      </w:pPr>
      <w:r>
        <w:rPr>
          <w:rFonts w:hint="eastAsia" w:ascii="宋体" w:hAnsi="宋体"/>
          <w:sz w:val="24"/>
          <w:szCs w:val="24"/>
        </w:rPr>
      </w:r>
      <w:r/>
    </w:p>
    <w:p>
      <w:pPr>
        <w:pStyle w:val="942"/>
        <w:ind w:right="840"/>
        <w:rPr>
          <w:rFonts w:hint="eastAsia" w:ascii="宋体" w:hAnsi="宋体"/>
          <w:sz w:val="24"/>
          <w:szCs w:val="24"/>
        </w:rPr>
      </w:pPr>
      <w:r>
        <w:rPr>
          <w:rFonts w:hint="eastAsia" w:ascii="宋体" w:hAnsi="宋体"/>
          <w:sz w:val="24"/>
          <w:szCs w:val="24"/>
        </w:rPr>
      </w:r>
      <w:r/>
    </w:p>
    <w:p>
      <w:pPr>
        <w:pStyle w:val="942"/>
        <w:ind w:right="840"/>
        <w:rPr>
          <w:rFonts w:hint="eastAsia" w:ascii="宋体" w:hAnsi="宋体"/>
          <w:sz w:val="24"/>
          <w:szCs w:val="24"/>
        </w:rPr>
      </w:pPr>
      <w:r>
        <w:rPr>
          <w:rFonts w:hint="eastAsia" w:ascii="宋体" w:hAnsi="宋体"/>
          <w:sz w:val="24"/>
          <w:szCs w:val="24"/>
        </w:rPr>
      </w:r>
      <w:r/>
    </w:p>
    <w:p>
      <w:pPr>
        <w:pStyle w:val="942"/>
        <w:ind w:right="840"/>
        <w:rPr>
          <w:rFonts w:hint="eastAsia" w:ascii="宋体" w:hAnsi="宋体"/>
          <w:sz w:val="24"/>
          <w:szCs w:val="24"/>
        </w:rPr>
      </w:pPr>
      <w:r>
        <w:rPr>
          <w:rFonts w:hint="eastAsia" w:ascii="宋体" w:hAnsi="宋体"/>
          <w:sz w:val="24"/>
          <w:szCs w:val="24"/>
        </w:rPr>
      </w:r>
      <w:r/>
    </w:p>
    <w:p>
      <w:pPr>
        <w:pStyle w:val="942"/>
        <w:ind w:right="840"/>
        <w:rPr>
          <w:rFonts w:hint="eastAsia" w:ascii="宋体" w:hAnsi="宋体"/>
          <w:sz w:val="24"/>
          <w:szCs w:val="24"/>
        </w:rPr>
      </w:pPr>
      <w:r>
        <w:rPr>
          <w:rFonts w:hint="eastAsia" w:ascii="宋体" w:hAnsi="宋体"/>
          <w:sz w:val="24"/>
          <w:szCs w:val="24"/>
        </w:rPr>
      </w:r>
      <w:r/>
    </w:p>
    <w:p>
      <w:pPr>
        <w:pStyle w:val="942"/>
        <w:ind w:right="840"/>
        <w:rPr>
          <w:rFonts w:hint="eastAsia" w:ascii="宋体" w:hAnsi="宋体"/>
          <w:sz w:val="24"/>
          <w:szCs w:val="24"/>
        </w:rPr>
      </w:pPr>
      <w:r>
        <w:rPr>
          <w:rFonts w:hint="eastAsia" w:ascii="宋体" w:hAnsi="宋体"/>
          <w:sz w:val="24"/>
          <w:szCs w:val="24"/>
        </w:rPr>
      </w:r>
      <w:r/>
    </w:p>
    <w:p>
      <w:pPr>
        <w:pStyle w:val="942"/>
        <w:ind w:right="840"/>
        <w:rPr>
          <w:rFonts w:hint="eastAsia" w:ascii="宋体" w:hAnsi="宋体"/>
          <w:sz w:val="24"/>
          <w:szCs w:val="24"/>
        </w:rPr>
      </w:pPr>
      <w:r>
        <w:rPr>
          <w:rFonts w:hint="eastAsia" w:ascii="宋体" w:hAnsi="宋体"/>
          <w:sz w:val="24"/>
          <w:szCs w:val="24"/>
        </w:rPr>
      </w:r>
      <w:r/>
    </w:p>
    <w:p>
      <w:pPr>
        <w:pStyle w:val="942"/>
        <w:ind w:right="840"/>
        <w:rPr>
          <w:rFonts w:hint="eastAsia" w:ascii="宋体" w:hAnsi="宋体"/>
          <w:sz w:val="24"/>
          <w:szCs w:val="24"/>
        </w:rPr>
      </w:pPr>
      <w:r>
        <w:rPr>
          <w:rFonts w:hint="eastAsia" w:ascii="宋体" w:hAnsi="宋体"/>
          <w:sz w:val="24"/>
          <w:szCs w:val="24"/>
        </w:rPr>
      </w:r>
      <w:r/>
    </w:p>
    <w:p>
      <w:pPr>
        <w:pStyle w:val="942"/>
        <w:ind w:right="840"/>
        <w:rPr>
          <w:rFonts w:hint="eastAsia" w:ascii="宋体" w:hAnsi="宋体"/>
          <w:sz w:val="24"/>
          <w:szCs w:val="24"/>
        </w:rPr>
      </w:pPr>
      <w:r>
        <w:rPr>
          <w:rFonts w:hint="eastAsia" w:ascii="宋体" w:hAnsi="宋体"/>
          <w:sz w:val="24"/>
          <w:szCs w:val="24"/>
        </w:rPr>
      </w:r>
      <w:r/>
    </w:p>
    <w:p>
      <w:pPr>
        <w:pStyle w:val="942"/>
        <w:jc w:val="center"/>
        <w:keepNext/>
        <w:spacing w:line="400" w:lineRule="exact"/>
        <w:rPr>
          <w:rFonts w:hint="eastAsia" w:ascii="方正黑体_GBK" w:hAnsi="方正黑体_GBK" w:eastAsia="方正黑体_GBK" w:cs="方正黑体_GBK"/>
          <w:sz w:val="28"/>
          <w:szCs w:val="28"/>
        </w:rPr>
        <w:outlineLvl w:val="0"/>
      </w:pPr>
      <w:r/>
      <w:bookmarkStart w:id="54" w:name="_Toc233969286"/>
      <w:r>
        <w:rPr>
          <w:rFonts w:hint="eastAsia" w:ascii="方正黑体_GBK" w:hAnsi="方正黑体_GBK" w:eastAsia="方正黑体_GBK" w:cs="方正黑体_GBK"/>
          <w:sz w:val="28"/>
          <w:szCs w:val="28"/>
        </w:rPr>
        <w:t xml:space="preserve">第二章  投标人须知</w:t>
      </w:r>
      <w:bookmarkEnd w:id="54"/>
      <w:r>
        <w:rPr>
          <w:rFonts w:hint="eastAsia" w:ascii="方正黑体_GBK" w:hAnsi="方正黑体_GBK" w:eastAsia="方正黑体_GBK" w:cs="方正黑体_GBK"/>
          <w:sz w:val="28"/>
          <w:szCs w:val="28"/>
        </w:rPr>
      </w:r>
      <w:r/>
    </w:p>
    <w:p>
      <w:pPr>
        <w:pStyle w:val="942"/>
        <w:ind w:firstLine="498"/>
        <w:keepLines/>
        <w:keepNext/>
        <w:spacing w:before="156" w:after="156" w:line="400" w:lineRule="exact"/>
        <w:rPr>
          <w:rFonts w:hint="eastAsia"/>
          <w:b/>
          <w:bCs/>
          <w:sz w:val="32"/>
          <w:szCs w:val="32"/>
        </w:rPr>
        <w:outlineLvl w:val="2"/>
      </w:pPr>
      <w:r>
        <w:rPr>
          <w:rFonts w:hint="eastAsia"/>
          <w:b/>
          <w:bCs/>
          <w:sz w:val="32"/>
          <w:szCs w:val="32"/>
        </w:rPr>
        <w:t xml:space="preserve">一、总则</w:t>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1、招标方式</w:t>
      </w:r>
      <w:r/>
    </w:p>
    <w:p>
      <w:pPr>
        <w:pStyle w:val="942"/>
        <w:ind w:firstLine="480"/>
        <w:spacing w:line="4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2、合格的投标人</w:t>
      </w:r>
      <w:r/>
    </w:p>
    <w:p>
      <w:pPr>
        <w:pStyle w:val="94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42"/>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3、适用法律和标准</w:t>
      </w:r>
      <w:r/>
    </w:p>
    <w:p>
      <w:pPr>
        <w:pStyle w:val="942"/>
        <w:ind w:firstLine="420"/>
        <w:spacing w:line="400" w:lineRule="exact"/>
        <w:rPr>
          <w:rFonts w:ascii="宋体" w:hAnsi="宋体"/>
          <w:sz w:val="24"/>
          <w:szCs w:val="21"/>
        </w:rPr>
      </w:pPr>
      <w:r>
        <w:rPr>
          <w:rFonts w:hint="eastAsia" w:ascii="宋体" w:hAnsi="宋体"/>
          <w:sz w:val="24"/>
          <w:szCs w:val="21"/>
        </w:rPr>
        <w:t xml:space="preserve">3.1 本次招标及由此产</w:t>
      </w:r>
      <w:r>
        <w:rPr>
          <w:rFonts w:hint="eastAsia" w:ascii="宋体" w:hAnsi="宋体"/>
          <w:sz w:val="24"/>
          <w:szCs w:val="21"/>
        </w:rPr>
        <w:t xml:space="preserve">生的合同受中华人民共和国有关的法律法规制约和保护</w:t>
      </w:r>
      <w:r>
        <w:rPr>
          <w:rFonts w:ascii="宋体" w:hAnsi="宋体"/>
          <w:sz w:val="24"/>
          <w:szCs w:val="21"/>
        </w:rPr>
        <w:t xml:space="preserve">。</w:t>
      </w:r>
      <w:r/>
    </w:p>
    <w:p>
      <w:pPr>
        <w:pStyle w:val="942"/>
        <w:ind w:firstLine="420"/>
        <w:spacing w:line="400" w:lineRule="exact"/>
        <w:rPr>
          <w:rFonts w:hint="eastAsia" w:ascii="宋体" w:hAnsi="宋体"/>
          <w:sz w:val="24"/>
          <w:szCs w:val="21"/>
        </w:rPr>
      </w:pPr>
      <w:r>
        <w:rPr>
          <w:rFonts w:hint="eastAsia" w:ascii="宋体" w:hAnsi="宋体"/>
          <w:sz w:val="24"/>
          <w:szCs w:val="21"/>
        </w:rPr>
        <w:t xml:space="preserve">3.2 在本项目政府采购活动过程中，如果所执行的标准有更新的，按照最新标准执行。</w:t>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4、投标费用</w:t>
      </w:r>
      <w:r/>
    </w:p>
    <w:p>
      <w:pPr>
        <w:pStyle w:val="942"/>
        <w:ind w:firstLine="480"/>
        <w:spacing w:line="4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pStyle w:val="942"/>
        <w:ind w:firstLine="480"/>
        <w:spacing w:line="400" w:lineRule="exact"/>
        <w:rPr>
          <w:rFonts w:hint="eastAsia" w:ascii="宋体" w:hAnsi="宋体"/>
          <w:sz w:val="24"/>
          <w:szCs w:val="21"/>
        </w:rPr>
      </w:pPr>
      <w:r>
        <w:rPr>
          <w:rFonts w:hint="eastAsia" w:ascii="宋体" w:hAnsi="宋体"/>
          <w:sz w:val="24"/>
          <w:szCs w:val="21"/>
        </w:rPr>
        <w:t xml:space="preserve">4.2本次招标采购中心和采购人不收取标书工本费与中标服务费。</w:t>
      </w:r>
      <w:r/>
    </w:p>
    <w:p>
      <w:pPr>
        <w:pStyle w:val="942"/>
        <w:ind w:firstLine="452"/>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pStyle w:val="942"/>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42"/>
        <w:ind w:firstLine="321"/>
        <w:keepLines/>
        <w:keepNext/>
        <w:spacing w:before="156" w:after="156" w:line="400" w:lineRule="exact"/>
        <w:rPr>
          <w:rFonts w:hint="eastAsia"/>
          <w:b/>
          <w:bCs/>
          <w:sz w:val="32"/>
          <w:szCs w:val="32"/>
        </w:rPr>
        <w:outlineLvl w:val="2"/>
      </w:pPr>
      <w:r>
        <w:rPr>
          <w:rFonts w:hint="eastAsia"/>
          <w:b/>
          <w:bCs/>
          <w:sz w:val="32"/>
          <w:szCs w:val="32"/>
        </w:rPr>
        <w:t xml:space="preserve">二、招标文件</w:t>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6、招标文件构成</w:t>
      </w:r>
      <w:r>
        <w:rPr>
          <w:rFonts w:hint="eastAsia" w:ascii="Arial" w:hAnsi="Arial" w:eastAsia="黑体" w:cs="Arial"/>
          <w:sz w:val="28"/>
          <w:szCs w:val="28"/>
        </w:rPr>
      </w:r>
      <w:r/>
    </w:p>
    <w:p>
      <w:pPr>
        <w:pStyle w:val="942"/>
        <w:ind w:firstLine="480"/>
        <w:spacing w:line="4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pStyle w:val="94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42"/>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42"/>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42"/>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42"/>
        <w:ind w:firstLine="360"/>
        <w:spacing w:line="4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42"/>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42"/>
        <w:ind w:firstLine="480"/>
        <w:spacing w:line="400" w:lineRule="exact"/>
        <w:rPr>
          <w:rFonts w:hint="eastAsia" w:ascii="宋体" w:hAnsi="宋体"/>
          <w:sz w:val="24"/>
          <w:szCs w:val="21"/>
        </w:rPr>
      </w:pPr>
      <w:r>
        <w:rPr>
          <w:rFonts w:hint="eastAsia" w:ascii="宋体" w:hAnsi="宋体"/>
          <w:sz w:val="24"/>
          <w:szCs w:val="21"/>
        </w:rPr>
        <w:t xml:space="preserve">请仔细检查招标文件是否齐全，如有缺漏请立即与采购中心联系解决。</w:t>
      </w:r>
      <w:r/>
    </w:p>
    <w:p>
      <w:pPr>
        <w:pStyle w:val="942"/>
        <w:ind w:firstLine="480"/>
        <w:spacing w:line="4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2"/>
        <w:ind w:firstLine="560"/>
        <w:keepLines/>
        <w:keepNext/>
        <w:spacing w:line="400" w:lineRule="exact"/>
        <w:rPr>
          <w:rFonts w:hint="eastAsia" w:ascii="Arial" w:hAnsi="Arial" w:eastAsia="黑体" w:cs="Arial"/>
          <w:sz w:val="28"/>
          <w:szCs w:val="28"/>
        </w:rPr>
        <w:outlineLvl w:val="3"/>
      </w:pPr>
      <w:r>
        <w:rPr>
          <w:rFonts w:ascii="Arial" w:hAnsi="Arial" w:eastAsia="黑体" w:cs="Arial"/>
          <w:sz w:val="28"/>
          <w:szCs w:val="28"/>
        </w:rPr>
        <w:t xml:space="preserve">7</w:t>
      </w:r>
      <w:r>
        <w:rPr>
          <w:rFonts w:hint="eastAsia" w:ascii="Arial" w:hAnsi="Arial" w:eastAsia="黑体" w:cs="Arial"/>
          <w:sz w:val="28"/>
          <w:szCs w:val="28"/>
        </w:rPr>
        <w:t xml:space="preserve">、招标文件的修改</w:t>
      </w:r>
      <w:r/>
    </w:p>
    <w:p>
      <w:pPr>
        <w:pStyle w:val="942"/>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p>
    <w:p>
      <w:pPr>
        <w:pStyle w:val="942"/>
        <w:ind w:firstLine="480"/>
        <w:spacing w:line="400" w:lineRule="exact"/>
        <w:rPr>
          <w:rFonts w:hint="eastAsia" w:ascii="宋体" w:hAnsi="Arial"/>
          <w:sz w:val="28"/>
          <w:szCs w:val="21"/>
        </w:rPr>
      </w:pPr>
      <w:r>
        <w:rPr>
          <w:rFonts w:ascii="宋体" w:hAnsi="宋体"/>
          <w:bCs/>
          <w:sz w:val="24"/>
          <w:szCs w:val="21"/>
        </w:rPr>
        <w:t xml:space="preserve">7</w:t>
      </w:r>
      <w:r>
        <w:rPr>
          <w:rFonts w:hint="eastAsia" w:ascii="宋体" w:hAnsi="宋体"/>
          <w:bCs/>
          <w:sz w:val="24"/>
          <w:szCs w:val="21"/>
        </w:rPr>
        <w:t xml:space="preserve">.2 </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rPr>
          <w:rFonts w:hint="eastAsia" w:ascii="宋体" w:hAnsi="Arial"/>
          <w:sz w:val="28"/>
          <w:szCs w:val="21"/>
        </w:rPr>
      </w:r>
      <w:r/>
    </w:p>
    <w:p>
      <w:pPr>
        <w:pStyle w:val="942"/>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pStyle w:val="942"/>
        <w:ind w:firstLine="482"/>
        <w:keepLines/>
        <w:keepNext/>
        <w:spacing w:before="156" w:after="156" w:line="400" w:lineRule="exact"/>
        <w:rPr>
          <w:rFonts w:hint="eastAsia"/>
          <w:b/>
          <w:bCs/>
          <w:sz w:val="32"/>
          <w:szCs w:val="32"/>
        </w:rPr>
        <w:outlineLvl w:val="2"/>
      </w:pPr>
      <w:r>
        <w:rPr>
          <w:rFonts w:hint="eastAsia"/>
          <w:b/>
          <w:bCs/>
          <w:sz w:val="32"/>
          <w:szCs w:val="32"/>
        </w:rPr>
        <w:t xml:space="preserve">三、投标文件的编制</w:t>
      </w:r>
      <w:r/>
    </w:p>
    <w:p>
      <w:pPr>
        <w:pStyle w:val="942"/>
        <w:ind w:firstLine="560"/>
        <w:keepLines/>
        <w:keepNext/>
        <w:spacing w:line="400" w:lineRule="exact"/>
        <w:rPr>
          <w:rFonts w:hint="eastAsia" w:ascii="Arial" w:hAnsi="Arial" w:eastAsia="黑体" w:cs="Arial"/>
          <w:b/>
          <w:sz w:val="28"/>
          <w:szCs w:val="28"/>
        </w:rPr>
        <w:outlineLvl w:val="3"/>
      </w:pPr>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r>
        <w:rPr>
          <w:rFonts w:hint="eastAsia" w:ascii="Arial" w:hAnsi="Arial" w:eastAsia="黑体" w:cs="Arial"/>
          <w:b/>
          <w:sz w:val="28"/>
          <w:szCs w:val="28"/>
        </w:rPr>
      </w:r>
      <w:r/>
    </w:p>
    <w:p>
      <w:pPr>
        <w:pStyle w:val="942"/>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 投标人提交的投标文件以及投标人与采购中心就有关投标的所有来往通知、函件和文件均应使用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942"/>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除技术性能另有规定外，投标文件所使用的度量衡单位，均须采用国家法定计量单位。</w:t>
      </w:r>
      <w:r/>
    </w:p>
    <w:p>
      <w:pPr>
        <w:pStyle w:val="942"/>
        <w:ind w:firstLine="420"/>
        <w:keepLines/>
        <w:keepNext/>
        <w:spacing w:line="400" w:lineRule="exact"/>
        <w:rPr>
          <w:rFonts w:hint="eastAsia" w:ascii="Arial" w:hAnsi="Arial" w:eastAsia="黑体" w:cs="Arial"/>
          <w:sz w:val="28"/>
          <w:szCs w:val="28"/>
        </w:rPr>
        <w:outlineLvl w:val="3"/>
      </w:pPr>
      <w:r>
        <w:rPr>
          <w:rFonts w:ascii="Arial" w:hAnsi="Arial" w:eastAsia="黑体" w:cs="Arial"/>
          <w:sz w:val="28"/>
          <w:szCs w:val="28"/>
        </w:rPr>
        <w:t xml:space="preserve">9</w:t>
      </w:r>
      <w:r>
        <w:rPr>
          <w:rFonts w:hint="eastAsia" w:ascii="Arial" w:hAnsi="Arial" w:eastAsia="黑体" w:cs="Arial"/>
          <w:sz w:val="28"/>
          <w:szCs w:val="28"/>
        </w:rPr>
        <w:t xml:space="preserve">、投标文件构成</w:t>
      </w:r>
      <w:r/>
    </w:p>
    <w:p>
      <w:pPr>
        <w:pStyle w:val="942"/>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w:t>
      </w:r>
      <w:r>
        <w:rPr>
          <w:rFonts w:hint="eastAsia" w:ascii="宋体" w:hAnsi="宋体"/>
          <w:sz w:val="24"/>
          <w:szCs w:val="21"/>
        </w:rPr>
        <w:t xml:space="preserve">应及偏离表、商务要求响应及偏离表、其他证明文件、投标函、开标一览表等部分。</w:t>
      </w:r>
      <w:r/>
    </w:p>
    <w:p>
      <w:pPr>
        <w:pStyle w:val="942"/>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如标书制作工具中格式和内容与“江苏政府采购网”发布的招标文件不一致，请以“江苏政府采购网”发布的招标文件为准。</w:t>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r/>
    </w:p>
    <w:p>
      <w:pPr>
        <w:pStyle w:val="942"/>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pStyle w:val="942"/>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投标人按照招标文件规定格式填报投标分项报价表。</w:t>
      </w:r>
      <w:r>
        <w:rPr>
          <w:rFonts w:hint="eastAsia" w:ascii="宋体" w:hAnsi="宋体"/>
          <w:bCs/>
          <w:sz w:val="24"/>
          <w:szCs w:val="21"/>
        </w:rPr>
      </w:r>
      <w:r/>
    </w:p>
    <w:p>
      <w:pPr>
        <w:pStyle w:val="942"/>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pStyle w:val="942"/>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pStyle w:val="942"/>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pStyle w:val="942"/>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w:t>
      </w:r>
      <w:r>
        <w:rPr>
          <w:rFonts w:hint="eastAsia" w:ascii="宋体" w:hAnsi="宋体"/>
          <w:sz w:val="24"/>
          <w:szCs w:val="24"/>
        </w:rPr>
        <w:t xml:space="preserve">的反应能力等。</w:t>
      </w:r>
      <w:r/>
    </w:p>
    <w:p>
      <w:pPr>
        <w:pStyle w:val="942"/>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pStyle w:val="942"/>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1"/>
          <w:lang w:val="zh-CN"/>
        </w:rPr>
        <w:t xml:space="preserve">所投标的的主要组成部分、功能设计、实现思路及关键技术等。</w:t>
      </w:r>
      <w:r>
        <w:rPr>
          <w:rFonts w:hint="eastAsia" w:ascii="宋体" w:hAnsi="宋体"/>
          <w:sz w:val="24"/>
          <w:szCs w:val="24"/>
        </w:rPr>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pStyle w:val="942"/>
        <w:ind w:firstLine="480"/>
        <w:spacing w:line="4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 投标人应按照招标文件中提供的格式完整、正确填写投标函、开标一览表。</w:t>
      </w:r>
      <w:r/>
    </w:p>
    <w:p>
      <w:pPr>
        <w:pStyle w:val="942"/>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4</w:t>
      </w:r>
      <w:r>
        <w:rPr>
          <w:rFonts w:hint="eastAsia" w:ascii="宋体" w:hAnsi="宋体"/>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.1投标有效期为采购中心规定的开标之日后</w:t>
      </w:r>
      <w:r>
        <w:rPr>
          <w:rFonts w:hint="eastAsia" w:ascii="仿宋_GB2312" w:hAnsi="仿宋_GB2312"/>
          <w:b/>
          <w:sz w:val="24"/>
          <w:szCs w:val="21"/>
          <w:u w:val="single"/>
        </w:rPr>
        <w:t xml:space="preserve">六十（60）天</w:t>
      </w:r>
      <w:r>
        <w:rPr>
          <w:rFonts w:hint="eastAsia" w:ascii="宋体" w:hAnsi="宋体"/>
          <w:bCs/>
          <w:sz w:val="24"/>
          <w:szCs w:val="21"/>
        </w:rPr>
        <w:t xml:space="preserve">。投标有效期比规</w:t>
      </w:r>
      <w:r>
        <w:rPr>
          <w:rFonts w:hint="eastAsia" w:ascii="宋体" w:hAnsi="宋体"/>
          <w:bCs/>
          <w:sz w:val="24"/>
          <w:szCs w:val="21"/>
        </w:rPr>
        <w:t xml:space="preserve">定短的将被视为未实质性响应招标文件而予以拒绝。</w:t>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p>
    <w:p>
      <w:pPr>
        <w:pStyle w:val="942"/>
        <w:keepLines/>
        <w:keepNext/>
        <w:spacing w:before="156" w:after="156" w:line="400" w:lineRule="exact"/>
        <w:rPr>
          <w:rFonts w:hint="eastAsia"/>
          <w:b/>
          <w:bCs/>
          <w:sz w:val="32"/>
          <w:szCs w:val="32"/>
        </w:rPr>
        <w:outlineLvl w:val="2"/>
      </w:pPr>
      <w:r>
        <w:rPr>
          <w:rFonts w:hint="eastAsia"/>
          <w:b/>
          <w:bCs/>
          <w:sz w:val="32"/>
          <w:szCs w:val="32"/>
        </w:rPr>
        <w:t xml:space="preserve">四、投标文件的递交</w:t>
      </w:r>
      <w:r/>
    </w:p>
    <w:p>
      <w:pPr>
        <w:pStyle w:val="942"/>
        <w:ind w:firstLine="420"/>
        <w:keepLines/>
        <w:keepNext/>
        <w:spacing w:line="400" w:lineRule="exact"/>
        <w:rPr>
          <w:rFonts w:hint="eastAsia" w:ascii="黑体"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投标文件的递交</w:t>
      </w:r>
      <w:r/>
    </w:p>
    <w:p>
      <w:pPr>
        <w:pStyle w:val="942"/>
        <w:ind w:left="525"/>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w:t>
      </w:r>
      <w:r>
        <w:rPr>
          <w:rFonts w:ascii="宋体" w:hAnsi="宋体"/>
          <w:bCs/>
          <w:sz w:val="24"/>
          <w:szCs w:val="21"/>
        </w:rPr>
      </w:r>
      <w:r/>
    </w:p>
    <w:p>
      <w:pPr>
        <w:pStyle w:val="942"/>
        <w:spacing w:line="400" w:lineRule="exact"/>
        <w:rPr>
          <w:rFonts w:ascii="宋体" w:hAnsi="宋体"/>
          <w:bCs/>
          <w:sz w:val="24"/>
          <w:szCs w:val="21"/>
        </w:rPr>
      </w:pPr>
      <w:r>
        <w:rPr>
          <w:rFonts w:hint="eastAsia" w:ascii="宋体" w:hAnsi="宋体"/>
          <w:bCs/>
          <w:sz w:val="24"/>
          <w:szCs w:val="21"/>
        </w:rPr>
        <w:t xml:space="preserve">子投标文件。</w:t>
      </w:r>
      <w:r>
        <w:rPr>
          <w:rFonts w:ascii="宋体" w:hAnsi="宋体"/>
          <w:bCs/>
          <w:sz w:val="24"/>
          <w:szCs w:val="21"/>
        </w:rPr>
      </w:r>
      <w:r/>
    </w:p>
    <w:p>
      <w:pPr>
        <w:pStyle w:val="942"/>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r>
        <w:rPr>
          <w:rFonts w:hint="eastAsia" w:ascii="宋体" w:hAnsi="宋体" w:eastAsia="黑体" w:cs="Arial"/>
          <w:bCs/>
          <w:sz w:val="24"/>
          <w:szCs w:val="28"/>
        </w:rPr>
      </w:r>
      <w:r/>
    </w:p>
    <w:p>
      <w:pPr>
        <w:pStyle w:val="942"/>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w:t>
      </w:r>
      <w:r>
        <w:rPr>
          <w:rFonts w:hint="eastAsia" w:ascii="宋体" w:hAnsi="宋体"/>
          <w:sz w:val="24"/>
          <w:szCs w:val="21"/>
        </w:rPr>
        <w:t xml:space="preserve">1</w:t>
      </w:r>
      <w:r>
        <w:rPr>
          <w:rFonts w:hint="eastAsia" w:ascii="宋体" w:hAnsi="宋体"/>
          <w:bCs/>
          <w:sz w:val="24"/>
          <w:szCs w:val="21"/>
        </w:rPr>
        <w:t xml:space="preserve"> 投标人上传电子投标文件的时间不得迟于招标公告中规定的投标截止时间。</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w:t>
      </w:r>
      <w:r>
        <w:rPr>
          <w:rFonts w:ascii="宋体" w:hAnsi="宋体"/>
          <w:bCs/>
          <w:sz w:val="24"/>
          <w:szCs w:val="21"/>
        </w:rPr>
        <w:t xml:space="preserve">6</w:t>
      </w:r>
      <w:r>
        <w:rPr>
          <w:rFonts w:hint="eastAsia" w:ascii="宋体" w:hAnsi="宋体"/>
          <w:bCs/>
          <w:sz w:val="24"/>
          <w:szCs w:val="21"/>
        </w:rPr>
        <w:t xml:space="preserve">.1.2条规定做无效投标处理。</w:t>
      </w:r>
      <w:r/>
    </w:p>
    <w:p>
      <w:pPr>
        <w:pStyle w:val="942"/>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pStyle w:val="942"/>
        <w:ind w:firstLine="420"/>
        <w:keepLines/>
        <w:keepNext/>
        <w:spacing w:line="400" w:lineRule="exact"/>
        <w:rPr>
          <w:rFonts w:hint="eastAsia" w:ascii="Arial" w:hAnsi="Arial" w:eastAsia="黑体" w:cs="Arial"/>
          <w:sz w:val="28"/>
          <w:szCs w:val="28"/>
        </w:rPr>
        <w:outlineLvl w:val="3"/>
      </w:pPr>
      <w:r>
        <w:rPr>
          <w:rFonts w:ascii="Arial" w:hAnsi="Arial" w:eastAsia="黑体" w:cs="Arial"/>
          <w:sz w:val="28"/>
          <w:szCs w:val="28"/>
        </w:rPr>
        <w:t xml:space="preserve">19</w:t>
      </w:r>
      <w:r>
        <w:rPr>
          <w:rFonts w:hint="eastAsia" w:ascii="Arial" w:hAnsi="Arial" w:eastAsia="黑体" w:cs="Arial"/>
          <w:sz w:val="28"/>
          <w:szCs w:val="28"/>
        </w:rPr>
        <w:t xml:space="preserve">、投标文件的拒收</w:t>
      </w:r>
      <w:r/>
    </w:p>
    <w:p>
      <w:pPr>
        <w:pStyle w:val="942"/>
        <w:ind w:firstLine="480"/>
        <w:spacing w:line="4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采购中心拒绝接收在其规定的投标截止时间后上传的任何投标文件。</w:t>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r/>
    </w:p>
    <w:p>
      <w:pPr>
        <w:pStyle w:val="942"/>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投标文件的撤回</w:t>
      </w:r>
      <w:r/>
    </w:p>
    <w:p>
      <w:pPr>
        <w:pStyle w:val="942"/>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.1.1 电子投标文件的撤回</w:t>
      </w:r>
      <w:r/>
    </w:p>
    <w:p>
      <w:pPr>
        <w:pStyle w:val="942"/>
        <w:ind w:firstLine="480"/>
        <w:spacing w:line="4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pStyle w:val="942"/>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42"/>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pStyle w:val="942"/>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.2.1投标人可在投标截止时间前，对其电子投标文件进行修改，具体操作方法见《操作手册》。</w:t>
      </w:r>
      <w:r/>
    </w:p>
    <w:p>
      <w:pPr>
        <w:pStyle w:val="942"/>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pStyle w:val="942"/>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pStyle w:val="942"/>
        <w:ind w:firstLine="482"/>
        <w:keepLines/>
        <w:keepNext/>
        <w:spacing w:before="156" w:after="156" w:line="400" w:lineRule="exact"/>
        <w:rPr>
          <w:rFonts w:hint="eastAsia"/>
          <w:b/>
          <w:bCs/>
          <w:sz w:val="32"/>
          <w:szCs w:val="32"/>
        </w:rPr>
        <w:outlineLvl w:val="2"/>
      </w:pPr>
      <w:r>
        <w:rPr>
          <w:rFonts w:hint="eastAsia"/>
          <w:b/>
          <w:bCs/>
          <w:sz w:val="32"/>
          <w:szCs w:val="32"/>
        </w:rPr>
        <w:t xml:space="preserve">五、开标与评标</w:t>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r/>
    </w:p>
    <w:p>
      <w:pPr>
        <w:pStyle w:val="942"/>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942"/>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942"/>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42"/>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pStyle w:val="942"/>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942"/>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评标委员会由采购人代表和有关技术、经济等方面的专家组成，且人员构成符合政府采购有关规定。</w:t>
      </w:r>
      <w:r/>
    </w:p>
    <w:p>
      <w:pPr>
        <w:pStyle w:val="942"/>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.3评标委员会独立工作，负责评审所有投标文件并确定中标侯选人。</w:t>
      </w:r>
      <w:r/>
    </w:p>
    <w:p>
      <w:pPr>
        <w:pStyle w:val="942"/>
        <w:ind w:firstLine="420"/>
        <w:keepLines/>
        <w:keepNext/>
        <w:spacing w:line="40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r/>
    </w:p>
    <w:p>
      <w:pPr>
        <w:pStyle w:val="942"/>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凡是与审查、澄清、评价和比较投标的有关资料以及授标建议等，采购人、评委、采购中心均不得向投标人或与评标无关的其他人员透露。</w:t>
      </w:r>
      <w:r/>
    </w:p>
    <w:p>
      <w:pPr>
        <w:pStyle w:val="942"/>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p>
    <w:p>
      <w:pPr>
        <w:pStyle w:val="942"/>
        <w:ind w:firstLine="480"/>
        <w:spacing w:line="400" w:lineRule="exact"/>
        <w:rPr>
          <w:rFonts w:hint="eastAsia" w:ascii="宋体" w:hAnsi="宋体"/>
          <w:sz w:val="24"/>
          <w:szCs w:val="24"/>
        </w:rPr>
      </w:pPr>
      <w:r>
        <w:rPr>
          <w:rFonts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42"/>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r/>
    </w:p>
    <w:p>
      <w:pPr>
        <w:pStyle w:val="942"/>
        <w:ind w:firstLine="480"/>
        <w:spacing w:line="40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42"/>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42"/>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42"/>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942"/>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接到评标委员会澄清、说明和补正要求的投标人如未按规定做出澄清、说明和补正，其风险由投标人自行承担。</w:t>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r/>
    </w:p>
    <w:p>
      <w:pPr>
        <w:pStyle w:val="942"/>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.1.1 资格审查：依据法律法规和招标文件的规定，由采购人对投标文</w:t>
      </w:r>
      <w:r>
        <w:rPr>
          <w:rFonts w:hint="eastAsia" w:ascii="宋体" w:hAnsi="宋体"/>
          <w:bCs/>
          <w:sz w:val="24"/>
          <w:szCs w:val="21"/>
        </w:rPr>
        <w:t xml:space="preserve">件中的资格证明文件进行审查。资格审查的结论，采购人以书面形式向评标委员会进行反馈。</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t>
      </w:r>
      <w:r>
        <w:rPr>
          <w:bCs/>
          <w:szCs w:val="21"/>
        </w:rPr>
        <w:t xml:space="preserve">（www.creditchina.gov.cn）</w:t>
      </w:r>
      <w:r>
        <w:rPr>
          <w:rFonts w:hint="eastAsia" w:ascii="宋体" w:hAnsi="宋体"/>
          <w:bCs/>
          <w:sz w:val="24"/>
          <w:szCs w:val="21"/>
        </w:rPr>
        <w:t xml:space="preserve">查询投标人的信用记录，以确定投标人是否具备投标资格,查询结果留存并归档。</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.1.2 符合性审查：依据招标文件的规定，由评标委员会从投标文件的有效性、完整性和对招标文件的响应程度进行审查，以确定是否对招标文件的实质性</w:t>
      </w:r>
      <w:r>
        <w:rPr>
          <w:rFonts w:hint="eastAsia" w:ascii="宋体" w:hAnsi="宋体"/>
          <w:bCs/>
          <w:sz w:val="24"/>
          <w:szCs w:val="21"/>
        </w:rPr>
        <w:t xml:space="preserve">要求作出响应。</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pStyle w:val="942"/>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在详细评标之前，评标委员会</w:t>
      </w:r>
      <w:r>
        <w:rPr>
          <w:rFonts w:hint="eastAsia" w:ascii="宋体" w:hAnsi="宋体"/>
          <w:sz w:val="24"/>
          <w:szCs w:val="24"/>
        </w:rPr>
        <w:t xml:space="preserve">将首先审查每份投标文件是否实质性响应了招标文件的要求。实质性响应的投标应该是与招标文件要求的全部条款、条件和规格相符，没有重大偏离或保留的投标。</w:t>
      </w:r>
      <w:r/>
    </w:p>
    <w:p>
      <w:pPr>
        <w:pStyle w:val="942"/>
        <w:ind w:firstLine="480"/>
        <w:spacing w:line="40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w:t>
      </w:r>
      <w:r>
        <w:rPr>
          <w:rFonts w:hint="eastAsia" w:ascii="宋体" w:hAnsi="宋体"/>
          <w:sz w:val="24"/>
          <w:szCs w:val="24"/>
        </w:rPr>
        <w:t xml:space="preserve">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pStyle w:val="942"/>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如果投标文件实质上没有响应招标文件的要求，评标委员会将予以拒绝，投标人不得通过修改或撤销不合要求的偏离或保留而使其投标成为实质性响应的投标。</w:t>
      </w:r>
      <w:r/>
    </w:p>
    <w:p>
      <w:pPr>
        <w:pStyle w:val="942"/>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.4</w:t>
      </w:r>
      <w:r>
        <w:rPr>
          <w:rFonts w:hint="eastAsia" w:ascii="宋体" w:hAnsi="宋体"/>
          <w:bCs/>
          <w:sz w:val="24"/>
          <w:szCs w:val="21"/>
        </w:rPr>
        <w:t xml:space="preserve">评标委员会将对确定为实质性响应的投标进行进一步审核，看其是否有计算上或累加上的算术错误，修正错误的原则如下：</w:t>
      </w:r>
      <w:r/>
    </w:p>
    <w:p>
      <w:pPr>
        <w:pStyle w:val="942"/>
        <w:ind w:firstLine="480"/>
        <w:spacing w:line="4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942"/>
        <w:ind w:firstLine="480"/>
        <w:spacing w:line="4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942"/>
        <w:ind w:firstLine="480"/>
        <w:spacing w:line="4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pStyle w:val="942"/>
        <w:ind w:firstLine="480"/>
        <w:spacing w:line="4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.5</w:t>
      </w:r>
      <w:r>
        <w:rPr>
          <w:rFonts w:hint="eastAsia" w:ascii="宋体" w:hAnsi="宋体"/>
          <w:bCs/>
          <w:sz w:val="24"/>
          <w:szCs w:val="21"/>
        </w:rPr>
        <w:t xml:space="preserve">评标委员会将按上述修正错误的方法调整投标文件中的投标报价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w:t>
      </w:r>
      <w:r>
        <w:rPr>
          <w:rFonts w:hint="eastAsia" w:ascii="宋体" w:hAnsi="宋体"/>
          <w:bCs/>
          <w:sz w:val="24"/>
          <w:szCs w:val="21"/>
        </w:rPr>
        <w:t xml:space="preserve">修正后的价格，则其投标将被拒绝。</w:t>
      </w:r>
      <w:r>
        <w:rPr>
          <w:rFonts w:ascii="宋体" w:hAnsi="宋体"/>
          <w:bCs/>
          <w:sz w:val="24"/>
          <w:szCs w:val="21"/>
        </w:rPr>
      </w:r>
      <w:r/>
    </w:p>
    <w:p>
      <w:pPr>
        <w:pStyle w:val="942"/>
        <w:ind w:firstLine="48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942"/>
        <w:ind w:firstLine="480"/>
        <w:spacing w:line="4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szCs w:val="21"/>
        </w:rPr>
        <w:t xml:space="preserve">根据招标文件规定</w:t>
      </w:r>
      <w:r>
        <w:rPr>
          <w:rFonts w:hint="eastAsia" w:ascii="宋体" w:hAnsi="宋体"/>
          <w:sz w:val="24"/>
          <w:szCs w:val="21"/>
        </w:rPr>
        <w:t xml:space="preserve">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942"/>
        <w:ind w:firstLine="420"/>
        <w:spacing w:line="4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942"/>
        <w:ind w:firstLine="42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42"/>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 异常低价投标审查</w:t>
      </w:r>
      <w:r/>
    </w:p>
    <w:p>
      <w:pPr>
        <w:pStyle w:val="942"/>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25.8.1 评标过程中出现下列情形之一的，评标委员会应当启动异常低价投标审查程序：</w:t>
      </w:r>
      <w:r/>
    </w:p>
    <w:p>
      <w:pPr>
        <w:pStyle w:val="942"/>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（1）投标报价低于全部通过符合性审查供应商投标报价平均值</w:t>
      </w:r>
      <w:r>
        <w:rPr>
          <w:rFonts w:hint="eastAsia" w:ascii="方正魏碑_GBK" w:hAnsi="方正魏碑_GBK" w:eastAsia="方正魏碑_GBK" w:cs="方正魏碑_GBK"/>
          <w:sz w:val="24"/>
          <w:szCs w:val="21"/>
          <w:u w:val="single"/>
        </w:rPr>
        <w:t xml:space="preserve">5</w:t>
      </w:r>
      <w:r>
        <w:rPr>
          <w:rFonts w:hint="eastAsia" w:ascii="方正魏碑_GBK" w:hAnsi="方正魏碑_GBK" w:eastAsia="方正魏碑_GBK" w:cs="方正魏碑_GBK"/>
          <w:sz w:val="24"/>
          <w:szCs w:val="21"/>
          <w:u w:val="single"/>
        </w:rPr>
        <w:t xml:space="preserve">0%</w:t>
      </w:r>
      <w:r>
        <w:rPr>
          <w:rFonts w:hint="eastAsia" w:ascii="方正魏碑_GBK" w:hAnsi="方正魏碑_GBK" w:eastAsia="方正魏碑_GBK" w:cs="方正魏碑_GBK"/>
          <w:sz w:val="24"/>
          <w:szCs w:val="21"/>
        </w:rPr>
        <w:t xml:space="preserve">的，即投标报价&lt;全部通过符合性审查供应商投标报价平均值×</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w:t>
      </w:r>
      <w:r/>
    </w:p>
    <w:p>
      <w:pPr>
        <w:pStyle w:val="942"/>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（2）投标报价低于通过符合性审查的次低报价供应商投标报价</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的，即投标报价&lt;通过符合性审查的次低报价供应商投标报价×</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w:t>
      </w:r>
      <w:r/>
    </w:p>
    <w:p>
      <w:pPr>
        <w:pStyle w:val="942"/>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（3）投标报价低于采购项目最高限价</w:t>
      </w:r>
      <w:r>
        <w:rPr>
          <w:rFonts w:hint="eastAsia" w:ascii="方正魏碑_GBK" w:hAnsi="方正魏碑_GBK" w:eastAsia="方正魏碑_GBK" w:cs="方正魏碑_GBK"/>
          <w:sz w:val="24"/>
          <w:szCs w:val="21"/>
          <w:u w:val="single"/>
        </w:rPr>
        <w:t xml:space="preserve">45%</w:t>
      </w:r>
      <w:r>
        <w:rPr>
          <w:rFonts w:hint="eastAsia" w:ascii="方正魏碑_GBK" w:hAnsi="方正魏碑_GBK" w:eastAsia="方正魏碑_GBK" w:cs="方正魏碑_GBK"/>
          <w:sz w:val="24"/>
          <w:szCs w:val="21"/>
        </w:rPr>
        <w:t xml:space="preserve">的，即投标报价&lt;采购项目最高限价×</w:t>
      </w:r>
      <w:r>
        <w:rPr>
          <w:rFonts w:hint="eastAsia" w:ascii="方正魏碑_GBK" w:hAnsi="方正魏碑_GBK" w:eastAsia="方正魏碑_GBK" w:cs="方正魏碑_GBK"/>
          <w:sz w:val="24"/>
          <w:szCs w:val="21"/>
          <w:u w:val="single"/>
        </w:rPr>
        <w:t xml:space="preserve">45%</w:t>
      </w:r>
      <w:r>
        <w:rPr>
          <w:rFonts w:hint="eastAsia" w:ascii="方正魏碑_GBK" w:hAnsi="方正魏碑_GBK" w:eastAsia="方正魏碑_GBK" w:cs="方正魏碑_GBK"/>
          <w:sz w:val="24"/>
          <w:szCs w:val="21"/>
        </w:rPr>
        <w:t xml:space="preserve">；</w:t>
      </w:r>
      <w:r/>
    </w:p>
    <w:p>
      <w:pPr>
        <w:pStyle w:val="942"/>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（4）评标委员会基于专业判断，认为供应商报价过低，有可能影响产品质量或者不能诚信履约的其他情形。</w:t>
      </w:r>
      <w:r/>
    </w:p>
    <w:p>
      <w:pPr>
        <w:pStyle w:val="942"/>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w:t>
      </w:r>
      <w:r>
        <w:rPr>
          <w:rFonts w:hint="eastAsia" w:ascii="方正魏碑_GBK" w:hAnsi="方正魏碑_GBK" w:eastAsia="方正魏碑_GBK" w:cs="方正魏碑_GBK"/>
          <w:sz w:val="24"/>
          <w:szCs w:val="21"/>
        </w:rPr>
        <w:t xml:space="preserve">予相关供应商的合理时间一般不少于30分钟。其中，属于第（3）项情形，供应商已随投标文件一并提交相关书面说明及必要的证明材料的，在评标现场可不再重复提交。</w:t>
      </w:r>
      <w:r/>
    </w:p>
    <w:p>
      <w:pPr>
        <w:pStyle w:val="942"/>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w:t>
      </w:r>
      <w:r>
        <w:rPr>
          <w:rFonts w:hint="eastAsia" w:ascii="方正魏碑_GBK" w:hAnsi="方正魏碑_GBK" w:eastAsia="方正魏碑_GBK" w:cs="方正魏碑_GBK"/>
          <w:sz w:val="24"/>
          <w:szCs w:val="21"/>
        </w:rPr>
        <w:t xml:space="preserve">明其报价合理性的，评标委员会应当将其作为无效投标处理。</w:t>
      </w:r>
      <w:r/>
    </w:p>
    <w:p>
      <w:pPr>
        <w:pStyle w:val="942"/>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r>
      <w:r/>
    </w:p>
    <w:p>
      <w:pPr>
        <w:pStyle w:val="942"/>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、无效投标条款和废标条款</w:t>
      </w:r>
      <w:r/>
    </w:p>
    <w:p>
      <w:pPr>
        <w:pStyle w:val="942"/>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sz w:val="24"/>
          <w:szCs w:val="21"/>
        </w:rPr>
        <w:t xml:space="preserve">要求上传电子投标文件的。</w:t>
      </w:r>
      <w:r/>
    </w:p>
    <w:p>
      <w:pPr>
        <w:pStyle w:val="942"/>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sz w:val="24"/>
          <w:szCs w:val="21"/>
        </w:rPr>
        <w:t xml:space="preserve">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942"/>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pStyle w:val="942"/>
        <w:ind w:firstLine="480"/>
        <w:spacing w:line="4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942"/>
        <w:ind w:firstLine="360"/>
        <w:spacing w:line="40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sz w:val="24"/>
          <w:szCs w:val="21"/>
          <w:u w:val="single"/>
        </w:rPr>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pStyle w:val="942"/>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pStyle w:val="942"/>
        <w:ind w:firstLine="420"/>
        <w:spacing w:line="400" w:lineRule="exact"/>
        <w:rPr>
          <w:rFonts w:hint="eastAsia" w:ascii="宋体" w:hAnsi="宋体"/>
          <w:sz w:val="24"/>
          <w:szCs w:val="21"/>
        </w:rPr>
      </w:pPr>
      <w:r>
        <w:rPr>
          <w:rFonts w:hint="eastAsia" w:ascii="宋体" w:hAnsi="宋体"/>
          <w:sz w:val="24"/>
          <w:szCs w:val="21"/>
        </w:rPr>
        <w:t xml:space="preserve">26.1.11 如本</w:t>
      </w:r>
      <w:r>
        <w:rPr>
          <w:rFonts w:hint="eastAsia" w:ascii="宋体" w:hAnsi="宋体"/>
          <w:sz w:val="24"/>
          <w:szCs w:val="21"/>
        </w:rPr>
        <w:t xml:space="preserve">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pStyle w:val="942"/>
        <w:ind w:firstLine="420"/>
        <w:spacing w:line="400" w:lineRule="exact"/>
        <w:rPr>
          <w:rFonts w:hint="eastAsia" w:ascii="宋体" w:hAnsi="宋体"/>
          <w:sz w:val="24"/>
          <w:szCs w:val="21"/>
        </w:rPr>
      </w:pPr>
      <w:r>
        <w:rPr>
          <w:rFonts w:hint="eastAsia" w:ascii="宋体" w:hAnsi="宋体"/>
          <w:sz w:val="24"/>
          <w:szCs w:val="21"/>
        </w:rPr>
        <w:t xml:space="preserve">26.1.13 投标人所投标产品不符合招标文件中所列国家强制性标准的。</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.1.14其他法律、法规及本招标文件规定的属无效投标的情形。</w:t>
      </w:r>
      <w:r/>
    </w:p>
    <w:p>
      <w:pPr>
        <w:pStyle w:val="942"/>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.2废标条款 </w:t>
      </w:r>
      <w:r/>
    </w:p>
    <w:p>
      <w:pPr>
        <w:pStyle w:val="942"/>
        <w:ind w:left="479"/>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.2.1符合专业条件的供应商或者对招标文件作实质响应的供应商不足三</w:t>
      </w:r>
      <w:r>
        <w:rPr>
          <w:rFonts w:ascii="宋体" w:hAnsi="宋体"/>
          <w:bCs/>
          <w:sz w:val="24"/>
          <w:szCs w:val="21"/>
        </w:rPr>
      </w:r>
      <w:r/>
    </w:p>
    <w:p>
      <w:pPr>
        <w:pStyle w:val="942"/>
        <w:spacing w:line="400" w:lineRule="exact"/>
        <w:rPr>
          <w:rFonts w:ascii="宋体" w:hAnsi="宋体"/>
          <w:bCs/>
          <w:sz w:val="24"/>
          <w:szCs w:val="21"/>
        </w:rPr>
      </w:pPr>
      <w:r>
        <w:rPr>
          <w:rFonts w:hint="eastAsia" w:ascii="宋体" w:hAnsi="宋体"/>
          <w:bCs/>
          <w:sz w:val="24"/>
          <w:szCs w:val="21"/>
        </w:rPr>
        <w:t xml:space="preserve">家的。</w:t>
      </w:r>
      <w:r>
        <w:rPr>
          <w:rFonts w:ascii="宋体" w:hAnsi="宋体"/>
          <w:bCs/>
          <w:sz w:val="24"/>
          <w:szCs w:val="21"/>
        </w:rPr>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.2.2出现影响采购公正的违法、违规行为的。</w:t>
      </w:r>
      <w:r/>
    </w:p>
    <w:p>
      <w:pPr>
        <w:pStyle w:val="942"/>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.2.3因重大变故，采购任务取消的。</w:t>
      </w:r>
      <w:r/>
    </w:p>
    <w:p>
      <w:pPr>
        <w:pStyle w:val="942"/>
        <w:ind w:left="479"/>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.2.4评标委员会认定招标文件存在歧义、重大缺陷导致评审工作无法进</w:t>
      </w:r>
      <w:r>
        <w:rPr>
          <w:rFonts w:ascii="宋体" w:hAnsi="宋体"/>
          <w:bCs/>
          <w:sz w:val="24"/>
          <w:szCs w:val="21"/>
        </w:rPr>
      </w:r>
      <w:r/>
    </w:p>
    <w:p>
      <w:pPr>
        <w:pStyle w:val="942"/>
        <w:spacing w:line="400" w:lineRule="exact"/>
        <w:rPr>
          <w:rFonts w:ascii="宋体" w:hAnsi="宋体"/>
          <w:bCs/>
          <w:sz w:val="24"/>
          <w:szCs w:val="21"/>
        </w:rPr>
      </w:pPr>
      <w:r>
        <w:rPr>
          <w:rFonts w:hint="eastAsia" w:ascii="宋体" w:hAnsi="宋体"/>
          <w:bCs/>
          <w:sz w:val="24"/>
          <w:szCs w:val="21"/>
        </w:rPr>
        <w:t xml:space="preserve">行。</w:t>
      </w:r>
      <w:r>
        <w:rPr>
          <w:rFonts w:ascii="宋体" w:hAnsi="宋体"/>
          <w:bCs/>
          <w:sz w:val="24"/>
          <w:szCs w:val="21"/>
        </w:rPr>
      </w:r>
      <w:r/>
    </w:p>
    <w:p>
      <w:pPr>
        <w:pStyle w:val="942"/>
        <w:ind w:left="479"/>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rPr>
          <w:rFonts w:ascii="宋体" w:hAnsi="宋体"/>
          <w:bCs/>
          <w:sz w:val="24"/>
          <w:szCs w:val="21"/>
        </w:rPr>
      </w:r>
      <w:r/>
    </w:p>
    <w:p>
      <w:pPr>
        <w:pStyle w:val="942"/>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sz w:val="24"/>
          <w:szCs w:val="21"/>
        </w:rPr>
        <w:t xml:space="preserve">参加投标的供应商不足三家的处理：</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pStyle w:val="942"/>
        <w:ind w:firstLine="482"/>
        <w:keepLines/>
        <w:keepNext/>
        <w:spacing w:before="156" w:after="156" w:line="400" w:lineRule="exact"/>
        <w:rPr>
          <w:rFonts w:hint="eastAsia"/>
          <w:b/>
          <w:bCs/>
          <w:sz w:val="32"/>
          <w:szCs w:val="32"/>
        </w:rPr>
        <w:outlineLvl w:val="2"/>
      </w:pPr>
      <w:r>
        <w:rPr>
          <w:rFonts w:hint="eastAsia"/>
          <w:b/>
          <w:bCs/>
          <w:sz w:val="32"/>
          <w:szCs w:val="32"/>
        </w:rPr>
        <w:t xml:space="preserve">六、定标</w:t>
      </w:r>
      <w:r/>
    </w:p>
    <w:p>
      <w:pPr>
        <w:pStyle w:val="942"/>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、确定中标单位</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27.1中标候选人</w:t>
      </w:r>
      <w:r>
        <w:rPr>
          <w:rFonts w:hint="eastAsia" w:ascii="宋体" w:hAnsi="宋体"/>
          <w:bCs/>
          <w:sz w:val="24"/>
          <w:szCs w:val="21"/>
        </w:rPr>
        <w:t xml:space="preserve">的选取原则和数量见招标文件第五章规定。 </w:t>
      </w:r>
      <w:r/>
    </w:p>
    <w:p>
      <w:pPr>
        <w:pStyle w:val="942"/>
        <w:ind w:firstLine="480"/>
        <w:spacing w:line="400" w:lineRule="exact"/>
        <w:rPr>
          <w:rFonts w:hint="eastAsia" w:ascii="宋体" w:hAnsi="宋体"/>
          <w:bCs/>
          <w:sz w:val="24"/>
          <w:szCs w:val="21"/>
        </w:rPr>
      </w:pPr>
      <w:r>
        <w:rPr>
          <w:rFonts w:hint="eastAsia" w:ascii="宋体" w:hAnsi="宋体"/>
          <w:bCs/>
          <w:sz w:val="24"/>
          <w:szCs w:val="21"/>
        </w:rPr>
        <w:t xml:space="preserve">27.2 采购人应根据评标委员会推荐的中标候选人确定中标供应商。</w:t>
      </w:r>
      <w:r/>
    </w:p>
    <w:p>
      <w:pPr>
        <w:pStyle w:val="942"/>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pStyle w:val="942"/>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p>
    <w:p>
      <w:pPr>
        <w:pStyle w:val="942"/>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p>
    <w:p>
      <w:pPr>
        <w:pStyle w:val="942"/>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42"/>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27.4.3属于本文件规定的无效条件，但在评标过程中又未被评标委员会发现的。</w:t>
      </w:r>
      <w:r/>
    </w:p>
    <w:p>
      <w:pPr>
        <w:pStyle w:val="942"/>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42"/>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42"/>
        <w:ind w:firstLine="480"/>
        <w:spacing w:line="4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42"/>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42"/>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42"/>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42"/>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42"/>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r/>
    </w:p>
    <w:p>
      <w:pPr>
        <w:pStyle w:val="942"/>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942"/>
        <w:ind w:firstLine="480"/>
        <w:spacing w:line="400" w:lineRule="exact"/>
        <w:rPr>
          <w:rFonts w:hint="eastAsia" w:ascii="宋体" w:hAnsi="宋体"/>
          <w:sz w:val="24"/>
          <w:szCs w:val="24"/>
        </w:rPr>
      </w:pPr>
      <w:r>
        <w:rPr>
          <w:rFonts w:ascii="宋体" w:hAnsi="宋体"/>
          <w:sz w:val="24"/>
          <w:szCs w:val="24"/>
        </w:rPr>
        <w:t xml:space="preserve">28</w:t>
      </w:r>
      <w:r>
        <w:rPr>
          <w:rFonts w:ascii="宋体" w:hAnsi="宋体"/>
          <w:sz w:val="24"/>
          <w:szCs w:val="24"/>
        </w:rPr>
        <w:t xml:space="preserve">.</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42"/>
        <w:ind w:firstLine="480"/>
        <w:spacing w:line="40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br w:type="textWrapping" w:clear="all"/>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br w:type="textWrapping" w:clear="all"/>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42"/>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w:t>
      </w:r>
      <w:r>
        <w:rPr>
          <w:rFonts w:hint="eastAsia" w:hAnsi="宋体" w:cs="宋体"/>
          <w:sz w:val="24"/>
          <w:szCs w:val="24"/>
        </w:rPr>
        <w:t xml:space="preserve">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42"/>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942"/>
        <w:ind w:firstLine="480"/>
        <w:spacing w:line="400" w:lineRule="exact"/>
        <w:rPr>
          <w:rFonts w:hint="eastAsia" w:ascii="宋体" w:hAnsi="宋体"/>
          <w:sz w:val="24"/>
          <w:szCs w:val="24"/>
        </w:rPr>
      </w:pPr>
      <w:r>
        <w:rPr>
          <w:rFonts w:hint="eastAsia" w:ascii="宋体" w:hAnsi="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w:t>
      </w:r>
      <w:r>
        <w:rPr>
          <w:rFonts w:hint="eastAsia" w:ascii="宋体" w:hAnsi="宋体"/>
          <w:sz w:val="24"/>
          <w:szCs w:val="24"/>
        </w:rPr>
        <w:t xml:space="preserve">心提出，由采购中心负责答复。</w:t>
      </w:r>
      <w:r/>
    </w:p>
    <w:p>
      <w:pPr>
        <w:pStyle w:val="942"/>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p>
    <w:p>
      <w:pPr>
        <w:pStyle w:val="942"/>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942"/>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942"/>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pStyle w:val="942"/>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pStyle w:val="942"/>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pStyle w:val="942"/>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pStyle w:val="942"/>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pStyle w:val="942"/>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pStyle w:val="942"/>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42"/>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pStyle w:val="942"/>
        <w:ind w:firstLine="600"/>
        <w:spacing w:line="400" w:lineRule="exact"/>
        <w:rPr>
          <w:rFonts w:hint="eastAsia" w:ascii="宋体" w:hAnsi="宋体"/>
          <w:sz w:val="24"/>
          <w:szCs w:val="24"/>
        </w:rPr>
      </w:pPr>
      <w:r>
        <w:rPr>
          <w:rFonts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42"/>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42"/>
        <w:keepLines/>
        <w:keepNext/>
        <w:spacing w:before="156" w:after="156" w:line="400" w:lineRule="exact"/>
        <w:rPr>
          <w:rFonts w:hint="eastAsia"/>
          <w:b/>
          <w:bCs/>
          <w:sz w:val="32"/>
          <w:szCs w:val="32"/>
        </w:rPr>
        <w:outlineLvl w:val="2"/>
      </w:pPr>
      <w:r>
        <w:rPr>
          <w:rFonts w:hint="eastAsia"/>
          <w:b/>
          <w:bCs/>
          <w:sz w:val="32"/>
          <w:szCs w:val="32"/>
        </w:rPr>
        <w:t xml:space="preserve">七、授予合同</w:t>
      </w:r>
      <w:r/>
    </w:p>
    <w:p>
      <w:pPr>
        <w:pStyle w:val="942"/>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pStyle w:val="942"/>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bCs/>
          <w:sz w:val="24"/>
          <w:szCs w:val="24"/>
        </w:rPr>
        <w:t xml:space="preserve">.</w:t>
      </w:r>
      <w:r>
        <w:rPr>
          <w:rFonts w:hint="eastAsia" w:ascii="宋体" w:hAnsi="宋体"/>
          <w:sz w:val="24"/>
          <w:szCs w:val="24"/>
        </w:rPr>
        <w:t xml:space="preserve">l中标供应商应当在中标通知书发出之日起三十日内，按照招标文件确定的事项与采购人签订政府采购合同。</w:t>
      </w:r>
      <w:r/>
    </w:p>
    <w:p>
      <w:pPr>
        <w:pStyle w:val="942"/>
        <w:ind w:firstLine="600"/>
        <w:spacing w:line="40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942"/>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42"/>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pStyle w:val="942"/>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w:t>
      </w:r>
      <w:r>
        <w:rPr>
          <w:rFonts w:hint="eastAsia" w:ascii="宋体" w:hAnsi="宋体"/>
          <w:sz w:val="24"/>
          <w:szCs w:val="24"/>
        </w:rPr>
        <w:t xml:space="preserve">，在不改变合同其他条款的前提下，可以与中标供应商协商签订补充合同，但所有补充合同的采购金额不超过原合同金额10%。</w:t>
      </w:r>
      <w:r/>
    </w:p>
    <w:p>
      <w:pPr>
        <w:pStyle w:val="942"/>
        <w:ind w:firstLine="600"/>
        <w:keepLines/>
        <w:keepNext/>
        <w:spacing w:line="4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942"/>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pStyle w:val="942"/>
        <w:ind w:firstLine="420"/>
        <w:spacing w:line="400" w:lineRule="exact"/>
        <w:rPr>
          <w:rFonts w:hint="eastAsia"/>
          <w:szCs w:val="21"/>
        </w:rPr>
      </w:pPr>
      <w:r/>
      <w:bookmarkEnd w:id="1"/>
      <w:r/>
      <w:bookmarkEnd w:id="2"/>
      <w:r/>
      <w:bookmarkEnd w:id="3"/>
      <w:r/>
      <w:bookmarkEnd w:id="4"/>
      <w:r/>
      <w:bookmarkEnd w:id="5"/>
      <w:r/>
      <w:bookmarkStart w:id="55" w:name="_Toc16938558"/>
      <w:r/>
      <w:bookmarkStart w:id="56" w:name="_Toc479757207"/>
      <w:r/>
      <w:bookmarkStart w:id="57" w:name="_Toc513029242"/>
      <w:r/>
      <w:bookmarkStart w:id="58" w:name="_Toc20823314"/>
      <w:r/>
      <w:bookmarkStart w:id="59" w:name="_Toc120614221"/>
      <w:r>
        <w:rPr>
          <w:rFonts w:hint="eastAsia"/>
          <w:szCs w:val="21"/>
        </w:rPr>
      </w:r>
      <w:r/>
    </w:p>
    <w:p>
      <w:pPr>
        <w:pStyle w:val="942"/>
        <w:spacing w:line="500" w:lineRule="exact"/>
        <w:rPr>
          <w:rFonts w:hint="eastAsia" w:ascii="宋体" w:hAnsi="宋体"/>
          <w:bCs/>
          <w:sz w:val="24"/>
          <w:szCs w:val="24"/>
        </w:rPr>
      </w:pPr>
      <w:r>
        <w:rPr>
          <w:rFonts w:hint="eastAsia" w:ascii="宋体" w:hAnsi="宋体"/>
          <w:bCs/>
          <w:sz w:val="24"/>
          <w:szCs w:val="24"/>
        </w:rPr>
      </w:r>
      <w:r/>
    </w:p>
    <w:p>
      <w:pPr>
        <w:pStyle w:val="942"/>
        <w:ind w:firstLine="2640"/>
        <w:jc w:val="left"/>
        <w:rPr>
          <w:rFonts w:hint="eastAsia" w:ascii="黑体" w:eastAsia="黑体"/>
          <w:bCs/>
          <w:sz w:val="44"/>
          <w:szCs w:val="28"/>
        </w:rPr>
        <w:outlineLvl w:val="0"/>
      </w:pPr>
      <w:r>
        <w:rPr>
          <w:rFonts w:hint="eastAsia" w:ascii="黑体" w:eastAsia="黑体"/>
          <w:bCs/>
          <w:sz w:val="44"/>
          <w:szCs w:val="28"/>
        </w:rPr>
      </w:r>
      <w:r/>
    </w:p>
    <w:p>
      <w:pPr>
        <w:pStyle w:val="942"/>
        <w:ind w:firstLine="2640"/>
        <w:jc w:val="left"/>
        <w:rPr>
          <w:rFonts w:hint="eastAsia" w:ascii="黑体" w:eastAsia="黑体"/>
          <w:bCs/>
          <w:sz w:val="44"/>
          <w:szCs w:val="28"/>
        </w:rPr>
        <w:outlineLvl w:val="0"/>
      </w:pPr>
      <w:r>
        <w:rPr>
          <w:rFonts w:hint="eastAsia" w:ascii="黑体" w:eastAsia="黑体"/>
          <w:bCs/>
          <w:sz w:val="44"/>
          <w:szCs w:val="28"/>
        </w:rPr>
      </w:r>
      <w:r/>
    </w:p>
    <w:p>
      <w:pPr>
        <w:pStyle w:val="942"/>
        <w:jc w:val="center"/>
        <w:keepNext/>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br w:type="page" w:clear="all"/>
      </w:r>
      <w:bookmarkStart w:id="60" w:name="_Toc233969287"/>
      <w:r>
        <w:rPr>
          <w:rFonts w:hint="eastAsia" w:ascii="方正黑体_GBK" w:hAnsi="方正黑体_GBK" w:eastAsia="方正黑体_GBK" w:cs="方正黑体_GBK"/>
          <w:sz w:val="28"/>
          <w:szCs w:val="28"/>
        </w:rPr>
        <w:t xml:space="preserve">第三章  合同</w:t>
      </w:r>
      <w:bookmarkEnd w:id="55"/>
      <w:r/>
      <w:bookmarkEnd w:id="56"/>
      <w:r/>
      <w:bookmarkEnd w:id="57"/>
      <w:r/>
      <w:bookmarkEnd w:id="58"/>
      <w:r/>
      <w:bookmarkEnd w:id="59"/>
      <w:r>
        <w:rPr>
          <w:rFonts w:hint="eastAsia" w:ascii="方正黑体_GBK" w:hAnsi="方正黑体_GBK" w:eastAsia="方正黑体_GBK" w:cs="方正黑体_GBK"/>
          <w:sz w:val="28"/>
          <w:szCs w:val="28"/>
        </w:rPr>
        <w:t xml:space="preserve">文本</w:t>
      </w:r>
      <w:bookmarkEnd w:id="60"/>
      <w:r>
        <w:rPr>
          <w:rFonts w:hint="eastAsia" w:ascii="方正黑体_GBK" w:hAnsi="方正黑体_GBK" w:eastAsia="方正黑体_GBK" w:cs="方正黑体_GBK"/>
          <w:bCs/>
          <w:sz w:val="28"/>
          <w:szCs w:val="28"/>
        </w:rPr>
      </w:r>
      <w:r/>
    </w:p>
    <w:p>
      <w:pPr>
        <w:pStyle w:val="942"/>
        <w:spacing w:line="400" w:lineRule="exact"/>
        <w:rPr>
          <w:rFonts w:ascii="宋体" w:hAnsi="宋体"/>
          <w:bCs/>
          <w:sz w:val="28"/>
          <w:szCs w:val="28"/>
        </w:rPr>
      </w:pPr>
      <w:r/>
      <w:bookmarkStart w:id="61" w:name="_Toc3995"/>
      <w:r/>
      <w:bookmarkStart w:id="62" w:name="_Toc16938559"/>
      <w:r/>
      <w:bookmarkStart w:id="63" w:name="_Toc20823315"/>
      <w:r/>
      <w:bookmarkStart w:id="64" w:name="_Toc513029243"/>
      <w:r/>
      <w:bookmarkStart w:id="65" w:name="_Hlt16619350"/>
      <w:r/>
      <w:bookmarkStart w:id="66" w:name="_Toc16938590"/>
      <w:r/>
      <w:bookmarkStart w:id="67" w:name="_Toc20823346"/>
      <w:r/>
      <w:bookmarkStart w:id="68" w:name="_Toc120614244"/>
      <w:r/>
      <w:bookmarkStart w:id="69" w:name="_Toc479757211"/>
      <w:r/>
      <w:bookmarkStart w:id="70" w:name="_Toc462564139"/>
      <w:r>
        <w:rPr>
          <w:rFonts w:ascii="宋体" w:hAnsi="宋体"/>
          <w:bCs/>
          <w:sz w:val="28"/>
          <w:szCs w:val="28"/>
        </w:rPr>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942"/>
        <w:spacing w:line="500" w:lineRule="exact"/>
        <w:rPr>
          <w:rFonts w:hint="eastAsia" w:ascii="宋体" w:hAnsi="宋体"/>
          <w:bCs/>
          <w:sz w:val="28"/>
          <w:szCs w:val="28"/>
        </w:rPr>
      </w:pPr>
      <w:r>
        <w:rPr>
          <w:rFonts w:hint="eastAsia" w:ascii="宋体" w:hAnsi="宋体"/>
          <w:bCs/>
          <w:sz w:val="28"/>
          <w:szCs w:val="28"/>
        </w:rPr>
      </w:r>
      <w:r/>
    </w:p>
    <w:p>
      <w:pPr>
        <w:pStyle w:val="974"/>
        <w:jc w:val="center"/>
        <w:rPr>
          <w:rFonts w:ascii="宋体" w:hAnsi="宋体" w:eastAsia="宋体" w:cs="宋体"/>
          <w:b/>
          <w:bCs/>
          <w:spacing w:val="-20"/>
        </w:rPr>
      </w:pPr>
      <w:r/>
      <w:bookmarkEnd w:id="61"/>
      <w:r/>
      <w:bookmarkEnd w:id="62"/>
      <w:r/>
      <w:bookmarkEnd w:id="63"/>
      <w:r/>
      <w:bookmarkEnd w:id="64"/>
      <w:r>
        <w:rPr>
          <w:rFonts w:ascii="宋体" w:hAnsi="宋体" w:eastAsia="宋体" w:cs="宋体"/>
          <w:b/>
          <w:bCs/>
          <w:spacing w:val="-20"/>
        </w:rPr>
      </w:r>
      <w:r/>
    </w:p>
    <w:p>
      <w:pPr>
        <w:pStyle w:val="974"/>
        <w:jc w:val="center"/>
        <w:rPr>
          <w:rFonts w:ascii="宋体" w:hAnsi="宋体" w:eastAsia="宋体" w:cs="宋体"/>
          <w:spacing w:val="-20"/>
        </w:rPr>
      </w:pPr>
      <w:r>
        <w:rPr>
          <w:rFonts w:ascii="宋体" w:hAnsi="宋体" w:eastAsia="宋体" w:cs="宋体"/>
          <w:spacing w:val="-20"/>
        </w:rPr>
      </w:r>
      <w:r/>
    </w:p>
    <w:p>
      <w:pPr>
        <w:pStyle w:val="974"/>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财政部 政府采购货物买卖合同（试行）</w:t>
      </w:r>
      <w:r/>
    </w:p>
    <w:p>
      <w:pPr>
        <w:pStyle w:val="974"/>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p>
    <w:p>
      <w:pPr>
        <w:pStyle w:val="942"/>
        <w:spacing w:line="660" w:lineRule="exact"/>
        <w:rPr>
          <w:rFonts w:ascii="宋体" w:hAnsi="宋体" w:cs="宋体"/>
          <w:b/>
          <w:bCs/>
          <w:spacing w:val="-20"/>
          <w:sz w:val="28"/>
          <w:szCs w:val="28"/>
        </w:rPr>
      </w:pPr>
      <w:r>
        <w:rPr>
          <w:rFonts w:ascii="宋体" w:hAnsi="宋体" w:cs="宋体"/>
          <w:b/>
          <w:bCs/>
          <w:spacing w:val="-20"/>
          <w:sz w:val="28"/>
          <w:szCs w:val="28"/>
        </w:rPr>
      </w:r>
      <w:r/>
    </w:p>
    <w:p>
      <w:pPr>
        <w:pStyle w:val="942"/>
        <w:spacing w:line="660" w:lineRule="exact"/>
        <w:rPr>
          <w:rFonts w:ascii="宋体" w:hAnsi="宋体" w:cs="宋体"/>
          <w:b/>
          <w:bCs/>
          <w:spacing w:val="-20"/>
          <w:sz w:val="28"/>
          <w:szCs w:val="28"/>
        </w:rPr>
      </w:pPr>
      <w:r>
        <w:rPr>
          <w:rFonts w:ascii="宋体" w:hAnsi="宋体" w:cs="宋体"/>
          <w:b/>
          <w:bCs/>
          <w:spacing w:val="-20"/>
          <w:sz w:val="28"/>
          <w:szCs w:val="28"/>
        </w:rPr>
      </w:r>
      <w:r/>
    </w:p>
    <w:p>
      <w:pPr>
        <w:pStyle w:val="942"/>
        <w:spacing w:line="660" w:lineRule="exact"/>
        <w:rPr>
          <w:rFonts w:ascii="宋体" w:hAnsi="宋体" w:cs="宋体"/>
          <w:b/>
          <w:bCs/>
          <w:spacing w:val="-20"/>
          <w:sz w:val="28"/>
          <w:szCs w:val="28"/>
        </w:rPr>
      </w:pPr>
      <w:r>
        <w:rPr>
          <w:rFonts w:ascii="宋体" w:hAnsi="宋体" w:cs="宋体"/>
          <w:b/>
          <w:bCs/>
          <w:spacing w:val="-20"/>
          <w:sz w:val="28"/>
          <w:szCs w:val="28"/>
        </w:rPr>
      </w:r>
      <w:r/>
    </w:p>
    <w:p>
      <w:pPr>
        <w:pStyle w:val="942"/>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42"/>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pStyle w:val="942"/>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42"/>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pStyle w:val="942"/>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42"/>
        <w:rPr>
          <w:sz w:val="28"/>
          <w:szCs w:val="28"/>
        </w:rPr>
      </w:pPr>
      <w:r>
        <w:rPr>
          <w:sz w:val="28"/>
          <w:szCs w:val="28"/>
        </w:rPr>
      </w:r>
      <w:r/>
    </w:p>
    <w:p>
      <w:pPr>
        <w:pStyle w:val="942"/>
        <w:rPr>
          <w:rFonts w:eastAsia="黑体"/>
          <w:sz w:val="28"/>
          <w:szCs w:val="28"/>
        </w:rPr>
      </w:pPr>
      <w:r>
        <w:rPr>
          <w:rFonts w:eastAsia="黑体"/>
          <w:sz w:val="28"/>
          <w:szCs w:val="28"/>
        </w:rPr>
      </w:r>
      <w:r/>
    </w:p>
    <w:p>
      <w:pPr>
        <w:pStyle w:val="942"/>
        <w:rPr>
          <w:rFonts w:eastAsia="黑体"/>
          <w:sz w:val="28"/>
          <w:szCs w:val="28"/>
        </w:rPr>
      </w:pPr>
      <w:r>
        <w:rPr>
          <w:rFonts w:eastAsia="黑体"/>
          <w:sz w:val="28"/>
          <w:szCs w:val="28"/>
        </w:rPr>
      </w:r>
      <w:r/>
    </w:p>
    <w:p>
      <w:pPr>
        <w:pStyle w:val="942"/>
        <w:rPr>
          <w:rFonts w:eastAsia="黑体"/>
          <w:sz w:val="28"/>
          <w:szCs w:val="28"/>
        </w:rPr>
      </w:pPr>
      <w:r>
        <w:rPr>
          <w:rFonts w:eastAsia="黑体"/>
          <w:sz w:val="28"/>
          <w:szCs w:val="28"/>
        </w:rPr>
      </w:r>
      <w:r/>
    </w:p>
    <w:p>
      <w:pPr>
        <w:pStyle w:val="942"/>
        <w:rPr>
          <w:rFonts w:eastAsia="黑体"/>
          <w:sz w:val="28"/>
          <w:szCs w:val="28"/>
        </w:rPr>
      </w:pPr>
      <w:r>
        <w:rPr>
          <w:rFonts w:eastAsia="黑体"/>
          <w:sz w:val="28"/>
          <w:szCs w:val="28"/>
        </w:rPr>
      </w:r>
      <w:r/>
    </w:p>
    <w:p>
      <w:pPr>
        <w:pStyle w:val="942"/>
        <w:rPr>
          <w:rFonts w:eastAsia="黑体"/>
          <w:sz w:val="28"/>
          <w:szCs w:val="28"/>
        </w:rPr>
      </w:pPr>
      <w:r>
        <w:rPr>
          <w:rFonts w:eastAsia="黑体"/>
          <w:sz w:val="28"/>
          <w:szCs w:val="28"/>
        </w:rPr>
      </w:r>
      <w:r/>
    </w:p>
    <w:p>
      <w:pPr>
        <w:pStyle w:val="942"/>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942"/>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pStyle w:val="942"/>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1.本合同标准文本适用于购买现成货物的采购项目，不包括需要供应商定制开发、创新研发的货物采购项目。</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2.本合同标准文本为政府采购货物买卖合同编制提供参考，可以结合采购项目具体情况，对文本作必要的调整修订后使用。</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3.本合同标准文本各条款中，如涉及填写多家供应商、制造商，多种采购标的、分包主要内容等信息的，可</w:t>
      </w:r>
      <w:r>
        <w:rPr>
          <w:rFonts w:hint="eastAsia" w:ascii="方正仿宋_GBK" w:hAnsi="方正仿宋_GBK" w:eastAsia="方正仿宋_GBK" w:cs="方正仿宋_GBK"/>
          <w:sz w:val="28"/>
          <w:szCs w:val="28"/>
        </w:rPr>
        <w:t xml:space="preserve">根据采购项目具体情况添加信息项。</w:t>
      </w:r>
      <w:r/>
    </w:p>
    <w:p>
      <w:pPr>
        <w:pStyle w:val="942"/>
        <w:ind w:firstLine="560"/>
        <w:rPr>
          <w:rFonts w:eastAsia="黑体"/>
          <w:sz w:val="28"/>
          <w:szCs w:val="28"/>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28"/>
          <w:szCs w:val="28"/>
        </w:rPr>
      </w:r>
      <w:r/>
    </w:p>
    <w:p>
      <w:pPr>
        <w:pStyle w:val="944"/>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pStyle w:val="976"/>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p>
    <w:p>
      <w:pPr>
        <w:pStyle w:val="976"/>
        <w:numPr>
          <w:ilvl w:val="0"/>
          <w:numId w:val="4"/>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p>
    <w:p>
      <w:pPr>
        <w:pStyle w:val="976"/>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76"/>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pStyle w:val="94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w:t>
      </w:r>
      <w:r>
        <w:rPr>
          <w:rFonts w:hint="eastAsia" w:ascii="方正仿宋_GBK" w:hAnsi="方正仿宋_GBK" w:eastAsia="方正仿宋_GBK" w:cs="方正仿宋_GBK"/>
          <w:sz w:val="28"/>
          <w:szCs w:val="28"/>
        </w:rPr>
        <w:t xml:space="preserve">准规定的需要通过国家有关部门指定的测评机构开展的安全可靠测评的软硬件，如CPU芯片、操作系统、数据库等。）</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056"/>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w:t>
      </w:r>
      <w:r>
        <w:rPr>
          <w:rFonts w:hint="eastAsia" w:ascii="方正仿宋_GBK" w:hAnsi="方正仿宋_GBK" w:eastAsia="方正仿宋_GBK" w:cs="方正仿宋_GBK"/>
          <w:sz w:val="28"/>
          <w:szCs w:val="28"/>
        </w:rPr>
        <w:t xml:space="preserve">的第二阶段，可选择使用该合同文本）</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942"/>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942"/>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942"/>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4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pStyle w:val="94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pStyle w:val="942"/>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942"/>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056"/>
        <w:ind w:firstLine="560"/>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w:t>
      </w:r>
      <w:r>
        <w:rPr>
          <w:rFonts w:hint="eastAsia" w:ascii="方正仿宋_GBK" w:hAnsi="方正仿宋_GBK" w:eastAsia="方正仿宋_GBK" w:cs="方正仿宋_GBK"/>
          <w:iCs/>
          <w:sz w:val="28"/>
          <w:szCs w:val="28"/>
        </w:rPr>
        <w:t xml:space="preserve">者投资</w:t>
      </w:r>
      <w:r>
        <w:rPr>
          <w:rFonts w:hint="eastAsia" w:ascii="方正仿宋_GBK" w:hAnsi="方正仿宋_GBK" w:eastAsia="方正仿宋_GBK" w:cs="方正仿宋_GBK"/>
          <w:sz w:val="28"/>
          <w:szCs w:val="28"/>
          <w:u w:val="single"/>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942"/>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pStyle w:val="942"/>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pStyle w:val="942"/>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942"/>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942"/>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pStyle w:val="942"/>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942"/>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942"/>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p>
    <w:p>
      <w:pPr>
        <w:pStyle w:val="1056"/>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056"/>
        <w:ind w:firstLine="560"/>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056"/>
        <w:ind w:firstLine="84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pStyle w:val="942"/>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p>
    <w:p>
      <w:pPr>
        <w:pStyle w:val="942"/>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pStyle w:val="942"/>
        <w:ind w:firstLine="560"/>
        <w:spacing w:line="400" w:lineRule="exact"/>
        <w:rPr>
          <w:rFonts w:hint="eastAsia"/>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（3）付款方式（按项目实际勾选填写）：</w:t>
      </w:r>
      <w:r/>
    </w:p>
    <w:p>
      <w:pPr>
        <w:pStyle w:val="942"/>
        <w:ind w:firstLine="560"/>
        <w:spacing w:line="400" w:lineRule="exact"/>
        <w:rPr>
          <w:rFonts w:hint="eastAsia" w:ascii="方正仿宋_GBK" w:hAnsi="方正仿宋_GBK" w:eastAsia="方正仿宋_GBK" w:cs="方正仿宋_GBK"/>
          <w:bCs/>
          <w:sz w:val="28"/>
          <w:szCs w:val="28"/>
        </w:rPr>
      </w:pPr>
      <w:r>
        <w:rPr>
          <w:rFonts w:ascii="Wingdings 2" w:hAnsi="Wingdings 2" w:eastAsia="Wingdings 2" w:cs="Wingdings 2"/>
          <w:sz w:val="28"/>
          <w:szCs w:val="28"/>
        </w:rPr>
        <w:t xml:space="preserve">R</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u w:val="single"/>
        </w:rPr>
        <w:t xml:space="preserve">所有设备供货、搬运上楼、安装、调试完成并通过校方验收后十个工作日内支付合同价款的1</w:t>
      </w:r>
      <w:r>
        <w:rPr>
          <w:rFonts w:ascii="方正仿宋_GBK" w:hAnsi="方正仿宋_GBK" w:eastAsia="方正仿宋_GBK" w:cs="方正仿宋_GBK"/>
          <w:bCs/>
          <w:sz w:val="28"/>
          <w:szCs w:val="28"/>
          <w:u w:val="single"/>
        </w:rPr>
        <w:t xml:space="preserve">00%</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rPr>
          <w:rFonts w:hint="eastAsia" w:ascii="方正仿宋_GBK" w:hAnsi="方正仿宋_GBK" w:eastAsia="方正仿宋_GBK" w:cs="方正仿宋_GBK"/>
          <w:sz w:val="28"/>
          <w:szCs w:val="28"/>
        </w:rPr>
      </w:r>
      <w:r/>
    </w:p>
    <w:p>
      <w:pPr>
        <w:pStyle w:val="942"/>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p>
    <w:p>
      <w:pPr>
        <w:pStyle w:val="942"/>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p>
    <w:p>
      <w:pPr>
        <w:pStyle w:val="942"/>
        <w:ind w:firstLine="562"/>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rPr>
          <w:rFonts w:hint="eastAsia" w:ascii="方正仿宋_GBK" w:hAnsi="方正仿宋_GBK" w:eastAsia="方正仿宋_GBK" w:cs="方正仿宋_GBK"/>
          <w:b/>
          <w:sz w:val="28"/>
          <w:szCs w:val="28"/>
          <w:u w:val="single"/>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pStyle w:val="94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2" w:hAnsi="Wingdings 2" w:eastAsia="Wingdings 2" w:cs="Wingdings 2"/>
          <w:sz w:val="28"/>
          <w:szCs w:val="28"/>
        </w:rPr>
        <w:t xml:space="preserve">R</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支票、汇票、本票或者金融机构出具的保函等非现金形式提交   </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合同价款的10%          </w:t>
      </w:r>
      <w:r>
        <w:rPr>
          <w:rFonts w:hint="eastAsia" w:ascii="方正仿宋_GBK" w:hAnsi="方正仿宋_GBK" w:eastAsia="方正仿宋_GBK" w:cs="方正仿宋_GBK"/>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1年质保期满后无息退回       </w:t>
      </w:r>
      <w:r>
        <w:rPr>
          <w:rFonts w:hint="eastAsia" w:ascii="方正仿宋_GBK" w:hAnsi="方正仿宋_GBK" w:eastAsia="方正仿宋_GBK" w:cs="方正仿宋_GBK"/>
          <w:sz w:val="28"/>
          <w:szCs w:val="28"/>
        </w:rPr>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42"/>
        <w:ind w:firstLine="56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pStyle w:val="942"/>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p>
    <w:p>
      <w:pPr>
        <w:pStyle w:val="942"/>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pStyle w:val="942"/>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p>
    <w:p>
      <w:pPr>
        <w:pStyle w:val="942"/>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w:t>
      </w:r>
      <w:r>
        <w:rPr>
          <w:rFonts w:hint="eastAsia" w:ascii="方正仿宋_GBK" w:hAnsi="方正仿宋_GBK" w:eastAsia="方正仿宋_GBK" w:cs="方正仿宋_GBK"/>
          <w:bCs/>
          <w:sz w:val="28"/>
          <w:szCs w:val="28"/>
          <w:u w:val="single"/>
        </w:rPr>
        <w:t xml:space="preserve">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42"/>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p>
    <w:p>
      <w:pPr>
        <w:pStyle w:val="942"/>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942"/>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2"/>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1024"/>
        <w:spacing w:line="400" w:lineRule="exact"/>
        <w:rPr>
          <w:sz w:val="28"/>
          <w:szCs w:val="28"/>
          <w:lang w:eastAsia="zh-CN"/>
        </w:rPr>
      </w:pPr>
      <w:r>
        <w:rPr>
          <w:sz w:val="28"/>
          <w:szCs w:val="28"/>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Borders>
              <w:bottom w:val="single" w:color="000000" w:sz="2" w:space="0"/>
              <w:right w:val="single" w:color="000000" w:sz="2" w:space="0"/>
            </w:tcBorders>
            <w:tcW w:w="2791"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Borders>
              <w:left w:val="single" w:color="000000" w:sz="2" w:space="0"/>
              <w:bottom w:val="single" w:color="000000" w:sz="2" w:space="0"/>
            </w:tcBorders>
            <w:tcW w:w="2208"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Borders>
              <w:top w:val="single" w:color="000000" w:sz="2" w:space="0"/>
              <w:bottom w:val="single" w:color="000000" w:sz="2" w:space="0"/>
              <w:right w:val="single" w:color="000000" w:sz="2" w:space="0"/>
            </w:tcBorders>
            <w:tcW w:w="1125"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942"/>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cantSplit/>
          <w:trHeight w:val="1171"/>
        </w:trPr>
        <w:tc>
          <w:tcPr>
            <w:tcBorders>
              <w:top w:val="single" w:color="000000" w:sz="2" w:space="0"/>
              <w:right w:val="single" w:color="000000" w:sz="2" w:space="0"/>
            </w:tcBorders>
            <w:tcW w:w="1125" w:type="pct"/>
            <w:vAlign w:val="center"/>
            <w:vMerge w:val="restart"/>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pStyle w:val="942"/>
              <w:ind w:firstLine="1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w:t>
            </w:r>
            <w:r>
              <w:rPr>
                <w:rFonts w:hint="eastAsia" w:ascii="方正仿宋_GBK" w:hAnsi="方正仿宋_GBK" w:eastAsia="方正仿宋_GBK" w:cs="方正仿宋_GBK"/>
                <w:sz w:val="28"/>
                <w:szCs w:val="28"/>
              </w:rPr>
              <w:t xml:space="preserve">人（签章）</w:t>
            </w:r>
            <w:r/>
          </w:p>
        </w:tc>
        <w:tc>
          <w:tcPr>
            <w:tcBorders>
              <w:top w:val="single" w:color="000000" w:sz="2" w:space="0"/>
              <w:left w:val="single" w:color="000000" w:sz="2" w:space="0"/>
              <w:right w:val="single" w:color="000000" w:sz="2" w:space="0"/>
            </w:tcBorders>
            <w:tcW w:w="1666" w:type="pct"/>
            <w:vAlign w:val="center"/>
            <w:vMerge w:val="restart"/>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right w:val="single" w:color="000000" w:sz="2" w:space="0"/>
            </w:tcBorders>
            <w:tcW w:w="944"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83"/>
        </w:trPr>
        <w:tc>
          <w:tcPr>
            <w:tcBorders>
              <w:bottom w:val="single" w:color="000000" w:sz="2" w:space="0"/>
              <w:right w:val="single" w:color="000000" w:sz="2" w:space="0"/>
            </w:tcBorders>
            <w:tcW w:w="1125" w:type="pct"/>
            <w:vAlign w:val="center"/>
            <w:vMerge w:val="continue"/>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left w:val="single" w:color="000000" w:sz="2" w:space="0"/>
              <w:bottom w:val="single" w:color="000000" w:sz="2" w:space="0"/>
              <w:right w:val="single" w:color="000000" w:sz="2" w:space="0"/>
            </w:tcBorders>
            <w:tcW w:w="1666" w:type="pct"/>
            <w:vAlign w:val="center"/>
            <w:vMerge w:val="continue"/>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942"/>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942"/>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942"/>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942"/>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942"/>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942"/>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942"/>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942"/>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942"/>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942"/>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942"/>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Borders>
              <w:top w:val="single" w:color="000000" w:sz="2" w:space="0"/>
            </w:tcBorders>
            <w:tcW w:w="5000" w:type="pct"/>
            <w:vAlign w:val="center"/>
            <w:textDirection w:val="lrTb"/>
            <w:noWrap w:val="false"/>
          </w:tcPr>
          <w:p>
            <w:pPr>
              <w:pStyle w:val="976"/>
              <w:ind w:left="0"/>
              <w:jc w:val="left"/>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944"/>
        <w:spacing w:line="400" w:lineRule="exact"/>
        <w:rPr>
          <w:rFonts w:ascii="黑体" w:hAnsi="黑体" w:eastAsia="黑体"/>
          <w:sz w:val="28"/>
          <w:szCs w:val="28"/>
        </w:rPr>
      </w:pPr>
      <w:r>
        <w:rPr>
          <w:rFonts w:ascii="宋体" w:hAnsi="宋体"/>
          <w:sz w:val="28"/>
          <w:szCs w:val="28"/>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w:t>
      </w:r>
      <w:r>
        <w:rPr>
          <w:rFonts w:hint="eastAsia" w:ascii="方正仿宋_GBK" w:hAnsi="方正仿宋_GBK" w:eastAsia="方正仿宋_GBK" w:cs="方正仿宋_GBK"/>
          <w:sz w:val="28"/>
          <w:szCs w:val="28"/>
        </w:rPr>
        <w:t xml:space="preserve">式向供应商购买货物及其相关服务的国家机关、事业单位、团体组织。</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w:t>
      </w:r>
      <w:r>
        <w:rPr>
          <w:rFonts w:hint="eastAsia" w:ascii="方正仿宋_GBK" w:hAnsi="方正仿宋_GBK" w:eastAsia="方正仿宋_GBK" w:cs="方正仿宋_GBK"/>
          <w:sz w:val="28"/>
          <w:szCs w:val="28"/>
        </w:rPr>
        <w:t xml:space="preserve">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w:t>
      </w:r>
      <w:r>
        <w:rPr>
          <w:rFonts w:hint="eastAsia" w:ascii="方正仿宋_GBK" w:hAnsi="方正仿宋_GBK" w:eastAsia="方正仿宋_GBK" w:cs="方正仿宋_GBK"/>
          <w:sz w:val="28"/>
          <w:szCs w:val="28"/>
        </w:rPr>
        <w:t xml:space="preserve">提交的事项。甲方应当配合乙方完成相关项目实施工作。</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w:t>
      </w:r>
      <w:r>
        <w:rPr>
          <w:rFonts w:hint="eastAsia" w:ascii="方正仿宋_GBK" w:hAnsi="方正仿宋_GBK" w:eastAsia="方正仿宋_GBK" w:cs="方正仿宋_GBK"/>
          <w:sz w:val="28"/>
          <w:szCs w:val="28"/>
        </w:rPr>
        <w:t xml:space="preserve">延支付。</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w:t>
      </w:r>
      <w:r>
        <w:rPr>
          <w:rFonts w:hint="eastAsia" w:ascii="方正仿宋_GBK" w:hAnsi="方正仿宋_GBK" w:eastAsia="方正仿宋_GBK" w:cs="方正仿宋_GBK"/>
          <w:sz w:val="28"/>
          <w:szCs w:val="28"/>
        </w:rPr>
        <w:t xml:space="preserve">规规定及【政府采购合同专用条款】约定应由乙方承担的其他义务和责任。</w:t>
      </w:r>
      <w:r/>
    </w:p>
    <w:p>
      <w:pPr>
        <w:pStyle w:val="1056"/>
        <w:numPr>
          <w:ilvl w:val="0"/>
          <w:numId w:val="5"/>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w:t>
      </w:r>
      <w:r>
        <w:rPr>
          <w:rFonts w:hint="eastAsia" w:ascii="方正仿宋_GBK" w:hAnsi="方正仿宋_GBK" w:eastAsia="方正仿宋_GBK" w:cs="方正仿宋_GBK"/>
          <w:sz w:val="28"/>
          <w:szCs w:val="28"/>
        </w:rPr>
        <w:t xml:space="preserve">以要求乙方在履约验收环节出具检测报告。</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w:t>
      </w:r>
      <w:r>
        <w:rPr>
          <w:rFonts w:hint="eastAsia" w:ascii="方正仿宋_GBK" w:hAnsi="方正仿宋_GBK" w:eastAsia="方正仿宋_GBK" w:cs="方正仿宋_GBK"/>
          <w:sz w:val="28"/>
          <w:szCs w:val="28"/>
        </w:rPr>
        <w:t xml:space="preserve">内具备合同约定的性能。存在质量保证期的，货物最终交付验收合格后在【政府采购合同专用条款】规定或乙方书面承诺（两者以较长的为准）的质量保证期内，本保证保持有效。</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w:t>
      </w:r>
      <w:r>
        <w:rPr>
          <w:rFonts w:hint="eastAsia" w:ascii="方正仿宋_GBK" w:hAnsi="方正仿宋_GBK" w:eastAsia="方正仿宋_GBK" w:cs="方正仿宋_GBK"/>
          <w:sz w:val="28"/>
          <w:szCs w:val="28"/>
        </w:rPr>
        <w:t xml:space="preserve">乙方向第三人承担法律责任；甲方依法向第三人赔偿后，有权向乙方追偿。甲方有其他损失的，乙方应当赔偿。</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w:t>
      </w:r>
      <w:r>
        <w:rPr>
          <w:rFonts w:hint="eastAsia" w:ascii="方正仿宋_GBK" w:hAnsi="方正仿宋_GBK" w:eastAsia="方正仿宋_GBK" w:cs="方正仿宋_GBK"/>
          <w:sz w:val="28"/>
          <w:szCs w:val="28"/>
        </w:rPr>
        <w:t xml:space="preserve">保证金中取得补偿或赔偿，且不影响甲方要求乙方承担合同约定的超过履约保证金的违约责任的权利。</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w:t>
      </w:r>
      <w:r>
        <w:rPr>
          <w:rFonts w:hint="eastAsia" w:ascii="方正仿宋_GBK" w:hAnsi="方正仿宋_GBK" w:eastAsia="方正仿宋_GBK" w:cs="方正仿宋_GBK"/>
          <w:sz w:val="28"/>
          <w:szCs w:val="28"/>
        </w:rPr>
        <w:t xml:space="preserve">但前提条件是该服务并不能免除乙方在质量保证期内所承担的义务；</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w:t>
      </w:r>
      <w:r>
        <w:rPr>
          <w:rFonts w:hint="eastAsia" w:ascii="方正仿宋_GBK" w:hAnsi="方正仿宋_GBK" w:eastAsia="方正仿宋_GBK" w:cs="方正仿宋_GBK"/>
          <w:sz w:val="28"/>
          <w:szCs w:val="28"/>
        </w:rPr>
        <w:t xml:space="preserve">瑕疵的违约责任</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w:t>
      </w:r>
      <w:r>
        <w:rPr>
          <w:rFonts w:hint="eastAsia" w:ascii="方正仿宋_GBK" w:hAnsi="方正仿宋_GBK" w:eastAsia="方正仿宋_GBK" w:cs="方正仿宋_GBK"/>
          <w:sz w:val="28"/>
          <w:szCs w:val="28"/>
        </w:rPr>
        <w:t xml:space="preserve">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056"/>
        <w:numPr>
          <w:ilvl w:val="0"/>
          <w:numId w:val="6"/>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w:t>
      </w:r>
      <w:r>
        <w:rPr>
          <w:rFonts w:hint="eastAsia" w:ascii="方正仿宋_GBK" w:hAnsi="方正仿宋_GBK" w:eastAsia="方正仿宋_GBK" w:cs="方正仿宋_GBK"/>
          <w:sz w:val="28"/>
          <w:szCs w:val="28"/>
        </w:rPr>
        <w:t xml:space="preserve">价款10%的范围内追加与合同标的相同的货物，并就此与乙方协商一致后签订补充协议。</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w:t>
      </w:r>
      <w:r>
        <w:rPr>
          <w:rFonts w:hint="eastAsia" w:ascii="方正仿宋_GBK" w:hAnsi="方正仿宋_GBK" w:eastAsia="方正仿宋_GBK" w:cs="方正仿宋_GBK"/>
          <w:sz w:val="28"/>
          <w:szCs w:val="28"/>
        </w:rPr>
        <w:t xml:space="preserve">乙方的违约责任。</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056"/>
        <w:numPr>
          <w:ilvl w:val="0"/>
          <w:numId w:val="7"/>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w:t>
      </w:r>
      <w:r>
        <w:rPr>
          <w:rFonts w:hint="eastAsia" w:ascii="方正仿宋_GBK" w:hAnsi="方正仿宋_GBK" w:eastAsia="方正仿宋_GBK" w:cs="方正仿宋_GBK"/>
          <w:sz w:val="28"/>
          <w:szCs w:val="28"/>
        </w:rPr>
        <w:t xml:space="preserve">双方不愿调解或调解不成的，可以通过仲裁或诉讼的方式解决争议。</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w:t>
      </w:r>
      <w:r>
        <w:rPr>
          <w:rFonts w:hint="eastAsia" w:ascii="方正仿宋_GBK" w:hAnsi="方正仿宋_GBK" w:eastAsia="方正仿宋_GBK" w:cs="方正仿宋_GBK"/>
          <w:sz w:val="28"/>
          <w:szCs w:val="28"/>
        </w:rPr>
        <w:t xml:space="preserve">、行政法规。</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056"/>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944"/>
        <w:spacing w:line="40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w:t>
            </w:r>
            <w:r>
              <w:rPr>
                <w:rFonts w:hint="eastAsia" w:ascii="方正仿宋_GBK" w:hAnsi="方正仿宋_GBK" w:eastAsia="方正仿宋_GBK" w:cs="方正仿宋_GBK"/>
                <w:sz w:val="28"/>
                <w:szCs w:val="28"/>
              </w:rPr>
              <w:t xml:space="preserve">定乙方承担的其他义务和责任</w:t>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67"/>
        </w:trPr>
        <w:tc>
          <w:tcPr>
            <w:tcW w:w="2339" w:type="dxa"/>
            <w:vAlign w:val="center"/>
            <w:vMerge w:val="restart"/>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pStyle w:val="94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67"/>
        </w:trPr>
        <w:tc>
          <w:tcPr>
            <w:tcW w:w="2339" w:type="dxa"/>
            <w:vAlign w:val="center"/>
            <w:vMerge w:val="continue"/>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pStyle w:val="94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pStyle w:val="94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pStyle w:val="94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056"/>
              <w:ind w:firstLine="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pStyle w:val="94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Borders>
              <w:bottom w:val="single" w:color="000000" w:sz="2" w:space="0"/>
              <w:right w:val="single" w:color="000000" w:sz="2" w:space="0"/>
            </w:tcBorders>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Borders>
              <w:left w:val="single" w:color="000000" w:sz="2" w:space="0"/>
              <w:bottom w:val="single" w:color="000000" w:sz="2" w:space="0"/>
              <w:right w:val="single" w:color="000000" w:sz="2" w:space="0"/>
            </w:tcBorders>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Borders>
              <w:left w:val="single" w:color="000000" w:sz="2" w:space="0"/>
              <w:bottom w:val="single" w:color="000000" w:sz="2" w:space="0"/>
            </w:tcBorders>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Borders>
              <w:top w:val="single" w:color="000000" w:sz="2" w:space="0"/>
              <w:right w:val="single" w:color="000000" w:sz="2" w:space="0"/>
            </w:tcBorders>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Borders>
              <w:top w:val="single" w:color="000000" w:sz="2" w:space="0"/>
              <w:left w:val="single" w:color="000000" w:sz="2" w:space="0"/>
              <w:right w:val="single" w:color="000000" w:sz="2" w:space="0"/>
            </w:tcBorders>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Borders>
              <w:top w:val="single" w:color="000000" w:sz="2" w:space="0"/>
              <w:left w:val="single" w:color="000000" w:sz="2" w:space="0"/>
            </w:tcBorders>
            <w:tcW w:w="3065" w:type="dxa"/>
            <w:vAlign w:val="center"/>
            <w:textDirection w:val="lrTb"/>
            <w:noWrap w:val="false"/>
          </w:tcPr>
          <w:p>
            <w:pPr>
              <w:pStyle w:val="942"/>
              <w:jc w:val="left"/>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（2）</w:t>
            </w:r>
            <w:r>
              <w:rPr>
                <w:rFonts w:hint="eastAsia" w:ascii="方正仿宋_GBK" w:hAnsi="方正仿宋_GBK" w:eastAsia="方正仿宋_GBK" w:cs="方正仿宋_GBK"/>
                <w:iCs/>
                <w:sz w:val="28"/>
                <w:szCs w:val="28"/>
              </w:rPr>
              <w:t xml:space="preserve">种方式解决：</w:t>
            </w:r>
            <w:r/>
          </w:p>
          <w:p>
            <w:pPr>
              <w:pStyle w:val="942"/>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甲方所在地 </w:t>
            </w:r>
            <w:r>
              <w:rPr>
                <w:rFonts w:hint="eastAsia" w:ascii="方正仿宋_GBK" w:hAnsi="方正仿宋_GBK" w:eastAsia="方正仿宋_GBK" w:cs="方正仿宋_GBK"/>
                <w:iCs/>
                <w:sz w:val="28"/>
                <w:szCs w:val="28"/>
              </w:rPr>
              <w:t xml:space="preserve">人</w:t>
            </w:r>
            <w:r>
              <w:rPr>
                <w:rFonts w:hint="eastAsia" w:ascii="方正仿宋_GBK" w:hAnsi="方正仿宋_GBK" w:eastAsia="方正仿宋_GBK" w:cs="方正仿宋_GBK"/>
                <w:iCs/>
                <w:sz w:val="28"/>
                <w:szCs w:val="28"/>
              </w:rPr>
              <w:t xml:space="preserve">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74"/>
        <w:jc w:val="center"/>
        <w:rPr>
          <w:rFonts w:ascii="黑体" w:hAnsi="Courier New" w:eastAsia="黑体" w:cs="Courier New"/>
          <w:bCs/>
          <w:sz w:val="44"/>
          <w:szCs w:val="21"/>
        </w:rPr>
      </w:pPr>
      <w:r>
        <w:rPr>
          <w:rFonts w:ascii="黑体" w:hAnsi="Courier New" w:eastAsia="黑体" w:cs="Courier New"/>
          <w:bCs/>
          <w:sz w:val="44"/>
          <w:szCs w:val="21"/>
        </w:rPr>
      </w:r>
      <w:r/>
    </w:p>
    <w:p>
      <w:pPr>
        <w:pStyle w:val="974"/>
        <w:jc w:val="center"/>
        <w:rPr>
          <w:rFonts w:ascii="黑体" w:hAnsi="Courier New" w:eastAsia="黑体" w:cs="Courier New"/>
          <w:bCs/>
          <w:sz w:val="44"/>
          <w:szCs w:val="21"/>
        </w:rPr>
      </w:pPr>
      <w:r>
        <w:rPr>
          <w:rFonts w:ascii="黑体" w:hAnsi="Courier New" w:eastAsia="黑体" w:cs="Courier New"/>
          <w:bCs/>
          <w:sz w:val="44"/>
          <w:szCs w:val="21"/>
        </w:rPr>
        <w:br w:type="page" w:clear="all"/>
      </w:r>
      <w:r>
        <w:rPr>
          <w:rFonts w:ascii="黑体" w:hAnsi="Courier New" w:eastAsia="黑体" w:cs="Courier New"/>
          <w:bCs/>
          <w:sz w:val="44"/>
          <w:szCs w:val="21"/>
        </w:rPr>
      </w:r>
      <w:r/>
    </w:p>
    <w:p>
      <w:pPr>
        <w:pStyle w:val="942"/>
        <w:jc w:val="center"/>
        <w:keepNext/>
        <w:spacing w:line="400" w:lineRule="exact"/>
        <w:rPr>
          <w:rFonts w:hint="eastAsia" w:ascii="方正黑体_GBK" w:hAnsi="方正黑体_GBK" w:eastAsia="方正黑体_GBK" w:cs="方正黑体_GBK"/>
          <w:sz w:val="28"/>
          <w:szCs w:val="28"/>
        </w:rPr>
        <w:outlineLvl w:val="0"/>
      </w:pPr>
      <w:r/>
      <w:bookmarkStart w:id="71" w:name="_Toc233969288"/>
      <w:r>
        <w:rPr>
          <w:rFonts w:hint="eastAsia" w:ascii="方正黑体_GBK" w:hAnsi="方正黑体_GBK" w:eastAsia="方正黑体_GBK" w:cs="方正黑体_GBK"/>
          <w:sz w:val="28"/>
          <w:szCs w:val="28"/>
        </w:rPr>
        <w:t xml:space="preserve">第</w:t>
      </w:r>
      <w:bookmarkEnd w:id="65"/>
      <w:r>
        <w:rPr>
          <w:rFonts w:hint="eastAsia" w:ascii="方正黑体_GBK" w:hAnsi="方正黑体_GBK" w:eastAsia="方正黑体_GBK" w:cs="方正黑体_GBK"/>
          <w:sz w:val="28"/>
          <w:szCs w:val="28"/>
        </w:rPr>
        <w:t xml:space="preserve">四章 采购需求</w:t>
      </w:r>
      <w:bookmarkEnd w:id="66"/>
      <w:r/>
      <w:bookmarkEnd w:id="67"/>
      <w:r/>
      <w:bookmarkEnd w:id="68"/>
      <w:r/>
      <w:bookmarkEnd w:id="71"/>
      <w:r>
        <w:rPr>
          <w:rFonts w:hint="eastAsia" w:ascii="方正黑体_GBK" w:hAnsi="方正黑体_GBK" w:eastAsia="方正黑体_GBK" w:cs="方正黑体_GBK"/>
          <w:sz w:val="28"/>
          <w:szCs w:val="28"/>
        </w:rPr>
      </w:r>
      <w:r/>
    </w:p>
    <w:p>
      <w:pPr>
        <w:pStyle w:val="944"/>
        <w:jc w:val="left"/>
        <w:spacing w:line="400" w:lineRule="exact"/>
        <w:rPr>
          <w:rFonts w:hint="eastAsia" w:ascii="黑体" w:hAnsi="黑体" w:eastAsia="黑体"/>
          <w:b w:val="0"/>
          <w:bCs w:val="0"/>
          <w:sz w:val="28"/>
          <w:szCs w:val="28"/>
        </w:rPr>
      </w:pPr>
      <w:r/>
      <w:bookmarkStart w:id="72" w:name="_Toc49090575"/>
      <w:r/>
      <w:bookmarkStart w:id="73" w:name="_Toc26554093"/>
      <w:r>
        <w:rPr>
          <w:rFonts w:hint="eastAsia" w:ascii="黑体" w:hAnsi="黑体" w:eastAsia="黑体"/>
          <w:b w:val="0"/>
          <w:bCs w:val="0"/>
          <w:sz w:val="28"/>
          <w:szCs w:val="28"/>
        </w:rPr>
        <w:t xml:space="preserve">一、采购标的清单</w:t>
      </w:r>
      <w:r/>
    </w:p>
    <w:tbl>
      <w:tblPr>
        <w:tblW w:w="954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1860"/>
        <w:gridCol w:w="2648"/>
      </w:tblGrid>
      <w:tr>
        <w:trPr>
          <w:cantSplit/>
          <w:trHeight w:val="701"/>
        </w:trPr>
        <w:tc>
          <w:tcPr>
            <w:tcW w:w="790"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1321"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292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1860"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264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trHeight w:val="291"/>
        </w:trPr>
        <w:tc>
          <w:tcPr>
            <w:tcW w:w="790" w:type="dxa"/>
            <w:vAlign w:val="top"/>
            <w:vMerge w:val="restart"/>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1</w:t>
            </w:r>
            <w:r>
              <w:rPr>
                <w:rFonts w:hint="eastAsia" w:ascii="方正仿宋_GBK" w:hAnsi="方正仿宋_GBK" w:eastAsia="方正仿宋_GBK" w:cs="方正仿宋_GBK"/>
                <w:sz w:val="28"/>
                <w:szCs w:val="28"/>
              </w:rPr>
            </w:r>
            <w:r/>
          </w:p>
        </w:tc>
        <w:tc>
          <w:tcPr>
            <w:tcW w:w="1321"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29" w:type="dxa"/>
            <w:vAlign w:val="center"/>
            <w:textDirection w:val="lrTb"/>
            <w:noWrap w:val="false"/>
          </w:tcPr>
          <w:p>
            <w:pPr>
              <w:pStyle w:val="942"/>
              <w:jc w:val="center"/>
              <w:spacing w:line="400" w:lineRule="exact"/>
              <w:rPr>
                <w:rFonts w:eastAsia="方正仿宋_GBK"/>
                <w:sz w:val="28"/>
                <w:szCs w:val="28"/>
              </w:rPr>
            </w:pPr>
            <w:r>
              <w:rPr>
                <w:rFonts w:hint="eastAsia" w:eastAsia="方正仿宋_GBK"/>
                <w:sz w:val="28"/>
                <w:szCs w:val="28"/>
              </w:rPr>
              <w:t xml:space="preserve">台式计算机（学生机1）</w:t>
            </w:r>
            <w:r>
              <w:rPr>
                <w:rFonts w:eastAsia="方正仿宋_GBK"/>
                <w:sz w:val="28"/>
                <w:szCs w:val="28"/>
              </w:rPr>
            </w:r>
            <w:r/>
          </w:p>
        </w:tc>
        <w:tc>
          <w:tcPr>
            <w:tcW w:w="1860" w:type="dxa"/>
            <w:vAlign w:val="center"/>
            <w:textDirection w:val="lrTb"/>
            <w:noWrap w:val="false"/>
          </w:tcPr>
          <w:p>
            <w:pPr>
              <w:pStyle w:val="942"/>
              <w:jc w:val="center"/>
              <w:spacing w:line="400" w:lineRule="exact"/>
              <w:rPr>
                <w:rFonts w:eastAsia="方正仿宋_GBK"/>
                <w:sz w:val="28"/>
                <w:szCs w:val="28"/>
              </w:rPr>
            </w:pPr>
            <w:r>
              <w:rPr>
                <w:rFonts w:hint="eastAsia" w:eastAsia="方正仿宋_GBK"/>
                <w:sz w:val="28"/>
                <w:szCs w:val="28"/>
              </w:rPr>
              <w:t xml:space="preserve">210套</w:t>
            </w:r>
            <w:r>
              <w:rPr>
                <w:rFonts w:eastAsia="方正仿宋_GBK"/>
                <w:sz w:val="28"/>
                <w:szCs w:val="28"/>
              </w:rPr>
            </w:r>
            <w:r/>
          </w:p>
        </w:tc>
        <w:tc>
          <w:tcPr>
            <w:tcW w:w="2648" w:type="dxa"/>
            <w:vAlign w:val="top"/>
            <w:textDirection w:val="lrTb"/>
            <w:noWrap w:val="false"/>
          </w:tcPr>
          <w:p>
            <w:pPr>
              <w:pStyle w:val="942"/>
              <w:jc w:val="center"/>
              <w:spacing w:line="400" w:lineRule="exact"/>
              <w:rPr>
                <w:rFonts w:eastAsia="方正仿宋_GBK"/>
                <w:sz w:val="28"/>
                <w:szCs w:val="28"/>
              </w:rPr>
            </w:pPr>
            <w:r>
              <w:rPr>
                <w:rFonts w:hint="eastAsia" w:eastAsia="方正仿宋_GBK"/>
                <w:sz w:val="28"/>
                <w:szCs w:val="28"/>
              </w:rPr>
              <w:t xml:space="preserve">工业</w:t>
            </w:r>
            <w:r>
              <w:rPr>
                <w:rFonts w:eastAsia="方正仿宋_GBK"/>
                <w:sz w:val="28"/>
                <w:szCs w:val="28"/>
              </w:rPr>
            </w:r>
            <w:r/>
          </w:p>
        </w:tc>
      </w:tr>
      <w:tr>
        <w:trPr>
          <w:cantSplit/>
          <w:trHeight w:val="222"/>
        </w:trPr>
        <w:tc>
          <w:tcPr>
            <w:tcW w:w="790" w:type="dxa"/>
            <w:vAlign w:val="top"/>
            <w:vMerge w:val="continue"/>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21"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2929" w:type="dxa"/>
            <w:vAlign w:val="center"/>
            <w:textDirection w:val="lrTb"/>
            <w:noWrap w:val="false"/>
          </w:tcPr>
          <w:p>
            <w:pPr>
              <w:pStyle w:val="942"/>
              <w:jc w:val="center"/>
              <w:spacing w:line="400" w:lineRule="exact"/>
              <w:rPr>
                <w:rFonts w:eastAsia="方正仿宋_GBK"/>
                <w:sz w:val="28"/>
                <w:szCs w:val="28"/>
              </w:rPr>
            </w:pPr>
            <w:r>
              <w:rPr>
                <w:rFonts w:hint="eastAsia" w:eastAsia="方正仿宋_GBK"/>
                <w:sz w:val="28"/>
                <w:szCs w:val="28"/>
              </w:rPr>
              <w:t xml:space="preserve">台式计算机（学生机2）</w:t>
            </w:r>
            <w:r>
              <w:rPr>
                <w:rFonts w:eastAsia="方正仿宋_GBK"/>
                <w:sz w:val="28"/>
                <w:szCs w:val="28"/>
              </w:rPr>
            </w:r>
            <w:r/>
          </w:p>
        </w:tc>
        <w:tc>
          <w:tcPr>
            <w:tcW w:w="1860" w:type="dxa"/>
            <w:vAlign w:val="center"/>
            <w:textDirection w:val="lrTb"/>
            <w:noWrap w:val="false"/>
          </w:tcPr>
          <w:p>
            <w:pPr>
              <w:pStyle w:val="942"/>
              <w:jc w:val="center"/>
              <w:spacing w:line="400" w:lineRule="exact"/>
              <w:rPr>
                <w:rFonts w:eastAsia="方正仿宋_GBK"/>
                <w:sz w:val="28"/>
                <w:szCs w:val="28"/>
              </w:rPr>
            </w:pPr>
            <w:r>
              <w:rPr>
                <w:rFonts w:hint="eastAsia" w:eastAsia="方正仿宋_GBK"/>
                <w:sz w:val="28"/>
                <w:szCs w:val="28"/>
              </w:rPr>
              <w:t xml:space="preserve">80套</w:t>
            </w:r>
            <w:r>
              <w:rPr>
                <w:rFonts w:eastAsia="方正仿宋_GBK"/>
                <w:sz w:val="28"/>
                <w:szCs w:val="28"/>
              </w:rPr>
            </w:r>
            <w:r/>
          </w:p>
        </w:tc>
        <w:tc>
          <w:tcPr>
            <w:tcW w:w="2648"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790" w:type="dxa"/>
            <w:vAlign w:val="top"/>
            <w:vMerge w:val="continue"/>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21" w:type="dxa"/>
            <w:vAlign w:val="top"/>
            <w:textDirection w:val="lrTb"/>
            <w:noWrap w:val="false"/>
          </w:tcPr>
          <w:p>
            <w:pPr>
              <w:pStyle w:val="942"/>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ascii="方正仿宋_GBK" w:hAnsi="方正仿宋_GBK" w:eastAsia="方正仿宋_GBK" w:cs="方正仿宋_GBK"/>
                <w:sz w:val="28"/>
                <w:szCs w:val="28"/>
              </w:rPr>
            </w:r>
            <w:r/>
          </w:p>
        </w:tc>
        <w:tc>
          <w:tcPr>
            <w:tcW w:w="2929" w:type="dxa"/>
            <w:vAlign w:val="center"/>
            <w:textDirection w:val="lrTb"/>
            <w:noWrap w:val="false"/>
          </w:tcPr>
          <w:p>
            <w:pPr>
              <w:pStyle w:val="942"/>
              <w:jc w:val="center"/>
              <w:spacing w:line="400" w:lineRule="exact"/>
              <w:rPr>
                <w:rFonts w:eastAsia="方正仿宋_GBK"/>
                <w:sz w:val="28"/>
                <w:szCs w:val="28"/>
              </w:rPr>
            </w:pPr>
            <w:r>
              <w:rPr>
                <w:rFonts w:hint="eastAsia" w:eastAsia="方正仿宋_GBK"/>
                <w:sz w:val="28"/>
                <w:szCs w:val="28"/>
              </w:rPr>
              <w:t xml:space="preserve">台式计算机（教师机）</w:t>
            </w:r>
            <w:r>
              <w:rPr>
                <w:rFonts w:eastAsia="方正仿宋_GBK"/>
                <w:sz w:val="28"/>
                <w:szCs w:val="28"/>
              </w:rPr>
            </w:r>
            <w:r/>
          </w:p>
        </w:tc>
        <w:tc>
          <w:tcPr>
            <w:tcW w:w="1860" w:type="dxa"/>
            <w:vAlign w:val="center"/>
            <w:textDirection w:val="lrTb"/>
            <w:noWrap w:val="false"/>
          </w:tcPr>
          <w:p>
            <w:pPr>
              <w:pStyle w:val="942"/>
              <w:jc w:val="center"/>
              <w:spacing w:line="400" w:lineRule="exact"/>
              <w:rPr>
                <w:rFonts w:eastAsia="方正仿宋_GBK"/>
                <w:sz w:val="28"/>
                <w:szCs w:val="28"/>
              </w:rPr>
            </w:pPr>
            <w:r>
              <w:rPr>
                <w:rFonts w:hint="eastAsia" w:eastAsia="方正仿宋_GBK"/>
                <w:sz w:val="28"/>
                <w:szCs w:val="28"/>
              </w:rPr>
              <w:t xml:space="preserve">10套</w:t>
            </w:r>
            <w:r>
              <w:rPr>
                <w:rFonts w:eastAsia="方正仿宋_GBK"/>
                <w:sz w:val="28"/>
                <w:szCs w:val="28"/>
              </w:rPr>
            </w:r>
            <w:r/>
          </w:p>
        </w:tc>
        <w:tc>
          <w:tcPr>
            <w:tcW w:w="2648" w:type="dxa"/>
            <w:vAlign w:val="top"/>
            <w:textDirection w:val="lrTb"/>
            <w:noWrap w:val="false"/>
          </w:tcPr>
          <w:p>
            <w:pPr>
              <w:pStyle w:val="942"/>
              <w:jc w:val="center"/>
              <w:spacing w:line="400" w:lineRule="exact"/>
              <w:rPr>
                <w:rFonts w:hint="eastAsia" w:eastAsia="方正仿宋_GBK"/>
                <w:sz w:val="28"/>
                <w:szCs w:val="28"/>
              </w:rPr>
            </w:pPr>
            <w:r>
              <w:rPr>
                <w:rFonts w:hint="eastAsia" w:eastAsia="方正仿宋_GBK"/>
                <w:sz w:val="28"/>
                <w:szCs w:val="28"/>
              </w:rPr>
              <w:t xml:space="preserve">工业</w:t>
            </w:r>
            <w:r/>
          </w:p>
        </w:tc>
      </w:tr>
    </w:tbl>
    <w:p>
      <w:pPr>
        <w:pStyle w:val="942"/>
        <w:ind w:firstLine="482"/>
        <w:spacing w:line="460" w:lineRule="exact"/>
        <w:rPr>
          <w:rFonts w:hint="eastAsia" w:ascii="宋体" w:hAnsi="宋体" w:cs="宋体"/>
          <w:b/>
          <w:bCs/>
          <w:sz w:val="24"/>
          <w:szCs w:val="24"/>
        </w:rPr>
      </w:pPr>
      <w:r>
        <w:rPr>
          <w:rFonts w:hint="eastAsia" w:ascii="宋体" w:hAnsi="宋体" w:cs="宋体"/>
          <w:b/>
          <w:bCs/>
          <w:sz w:val="24"/>
          <w:szCs w:val="24"/>
        </w:rPr>
        <w:t xml:space="preserve">注：台式计算机和液晶显示器所报产品官网可查相关信息，具备3C认证。</w:t>
      </w:r>
      <w:r/>
    </w:p>
    <w:p>
      <w:pPr>
        <w:pStyle w:val="944"/>
        <w:ind w:firstLine="482"/>
        <w:jc w:val="left"/>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依据财政部、发展改革委发布的《节能产品政府采购品目清单》，本项目采购的台式计算机和液晶显示器为政府强制采购节能产品，报价人只能选择具有节能产品认证证书的产品进行报价；报价时须提供所报设备由国家确定的认证机构出具的、处于有效期之内的节能产品认证证书复印件（或扫描件）。</w:t>
      </w:r>
      <w:r/>
    </w:p>
    <w:p>
      <w:pPr>
        <w:pStyle w:val="944"/>
        <w:ind w:firstLine="560"/>
        <w:jc w:val="left"/>
        <w:spacing w:before="0" w:after="0" w:line="46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二、政府采购中实施本国产品标准及相关政策</w:t>
      </w:r>
      <w:r/>
    </w:p>
    <w:p>
      <w:pPr>
        <w:pStyle w:val="942"/>
        <w:ind w:firstLine="560"/>
        <w:spacing w:line="4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942"/>
        <w:ind w:firstLine="560"/>
        <w:spacing w:line="4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2.适用本国产品标准的货物具体是指《政府采购品目分类目录》中的货物类产品，但不包括其中的房屋和构筑物，文物和陈列品，图书和档案，特种动植物，农林牧渔业</w:t>
      </w:r>
      <w:r>
        <w:rPr>
          <w:rFonts w:hint="eastAsia" w:ascii="方正仿宋_GBK" w:hAnsi="方正仿宋_GBK" w:eastAsia="方正仿宋_GBK" w:cs="方正仿宋_GBK"/>
          <w:bCs/>
          <w:sz w:val="28"/>
          <w:szCs w:val="28"/>
        </w:rPr>
        <w:t xml:space="preserve">产品，矿与矿物，电力、城市燃气、蒸汽和热水、水，食品、饮料和烟草原料，无形资产。</w:t>
      </w:r>
      <w:r/>
    </w:p>
    <w:p>
      <w:pPr>
        <w:pStyle w:val="942"/>
        <w:ind w:firstLine="560"/>
        <w:spacing w:line="4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4"/>
        <w:jc w:val="left"/>
        <w:spacing w:before="0" w:after="0" w:line="46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三、技术要求</w:t>
      </w:r>
      <w:r/>
    </w:p>
    <w:p>
      <w:pPr>
        <w:pStyle w:val="1059"/>
        <w:ind w:firstLine="482"/>
        <w:spacing w:beforeAutospacing="0" w:afterAutospacing="0" w:line="46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Cs/>
          <w:sz w:val="28"/>
          <w:szCs w:val="28"/>
        </w:rPr>
        <w:t xml:space="preserve">技术要求是指对采购标的功能和质量要求，包括性能、材料、结构、外观、安全，或者服务内容和标准等。</w:t>
      </w: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t xml:space="preserve">标注有“</w:t>
      </w:r>
      <w:r>
        <w:rPr>
          <w:rFonts w:hint="eastAsia" w:ascii="微软雅黑" w:hAnsi="微软雅黑" w:eastAsia="微软雅黑" w:cs="微软雅黑"/>
          <w:bCs/>
          <w:sz w:val="28"/>
          <w:szCs w:val="28"/>
        </w:rPr>
        <w:t xml:space="preserve">▲</w:t>
      </w:r>
      <w:r>
        <w:rPr>
          <w:rFonts w:hint="eastAsia" w:ascii="方正仿宋_GBK" w:hAnsi="方正仿宋_GBK" w:eastAsia="方正仿宋_GBK" w:cs="方正仿宋_GBK"/>
          <w:bCs/>
          <w:sz w:val="28"/>
          <w:szCs w:val="28"/>
        </w:rPr>
        <w:t xml:space="preserve">”号的条款为重要技术条款。</w:t>
      </w:r>
      <w:r>
        <w:rPr>
          <w:rFonts w:hint="eastAsia" w:ascii="方正仿宋_GBK" w:hAnsi="方正仿宋_GBK" w:eastAsia="方正仿宋_GBK" w:cs="方正仿宋_GBK"/>
          <w:b/>
          <w:sz w:val="28"/>
          <w:szCs w:val="28"/>
        </w:rPr>
      </w:r>
      <w:r/>
    </w:p>
    <w:p>
      <w:pPr>
        <w:pStyle w:val="942"/>
        <w:ind w:firstLine="560"/>
        <w:spacing w:line="4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 投标人应详细阅读招标文件需求，投标人须充分考虑到本项目实施环境的多样性和特殊性，对项目实施过程中综合布线和设备集成涉及到的相关线材及辅材均包含在相应设备的报价中，中标后均不得以缺项、漏项导致功能无法实现为由进行增项。</w:t>
      </w:r>
      <w:r/>
    </w:p>
    <w:p>
      <w:pPr>
        <w:pStyle w:val="1059"/>
        <w:ind w:firstLine="480"/>
        <w:jc w:val="both"/>
        <w:spacing w:before="0" w:beforeAutospacing="0" w:after="0" w:afterAutospacing="0" w:line="460" w:lineRule="exact"/>
        <w:rPr>
          <w:rFonts w:hint="eastAsia" w:ascii="方正仿宋_GBK" w:hAnsi="方正仿宋_GBK" w:eastAsia="方正仿宋_GBK" w:cs="方正仿宋_GBK"/>
          <w:b/>
          <w:i/>
          <w:iCs/>
          <w:sz w:val="28"/>
          <w:szCs w:val="28"/>
          <w:u w:val="single"/>
        </w:rPr>
      </w:pPr>
      <w:r>
        <w:rPr>
          <w:rFonts w:hint="eastAsia" w:ascii="方正仿宋_GBK" w:hAnsi="方正仿宋_GBK" w:eastAsia="方正仿宋_GBK" w:cs="方正仿宋_GBK"/>
          <w:b/>
          <w:i/>
          <w:iCs/>
          <w:sz w:val="28"/>
          <w:szCs w:val="28"/>
          <w:u w:val="single"/>
        </w:rPr>
        <w:t xml:space="preserve">2. 清单中所有设备均不接受OEM产品（贴牌）。</w:t>
      </w:r>
      <w:r/>
    </w:p>
    <w:p>
      <w:pPr>
        <w:pStyle w:val="1059"/>
        <w:ind w:firstLine="482"/>
        <w:jc w:val="both"/>
        <w:spacing w:before="0" w:beforeAutospacing="0" w:after="0" w:afterAutospacing="0" w:line="4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 本项目为交钥匙工程，项目所必需要的辅助设备、材料在项目清单中未于列出、未提及的由投标人自行增补承担（如每台电脑须提供RJ45接口七类万兆屏蔽成</w:t>
      </w:r>
      <w:r>
        <w:rPr>
          <w:rFonts w:hint="eastAsia" w:ascii="方正仿宋_GBK" w:hAnsi="方正仿宋_GBK" w:eastAsia="方正仿宋_GBK" w:cs="方正仿宋_GBK"/>
          <w:bCs/>
          <w:sz w:val="28"/>
          <w:szCs w:val="28"/>
        </w:rPr>
        <w:t xml:space="preserve">品网线不少于300根，规格不低于28AVG纯铜线芯，长度不低于1米等），所涉费用包含在投标人的投标报价内。</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4" w:type="dxa"/>
          <w:top w:w="32" w:type="dxa"/>
          <w:right w:w="64" w:type="dxa"/>
          <w:bottom w:w="32" w:type="dxa"/>
        </w:tblCellMar>
        <w:tblLook w:val="04A0" w:firstRow="1" w:lastRow="0" w:firstColumn="1" w:lastColumn="0" w:noHBand="0" w:noVBand="1"/>
      </w:tblPr>
      <w:tblGrid>
        <w:gridCol w:w="748"/>
        <w:gridCol w:w="1518"/>
        <w:gridCol w:w="66"/>
        <w:gridCol w:w="1418"/>
        <w:gridCol w:w="76"/>
        <w:gridCol w:w="1524"/>
        <w:gridCol w:w="3622"/>
      </w:tblGrid>
      <w:tr>
        <w:trPr/>
        <w:tc>
          <w:tcPr>
            <w:gridSpan w:val="7"/>
            <w:tcW w:w="8972" w:type="dxa"/>
            <w:vAlign w:val="center"/>
            <w:textDirection w:val="lrTb"/>
            <w:noWrap w:val="false"/>
          </w:tcPr>
          <w:p>
            <w:pPr>
              <w:pStyle w:val="942"/>
              <w:jc w:val="center"/>
              <w:spacing w:line="360" w:lineRule="auto"/>
              <w:widowControl/>
              <w:rPr>
                <w:rFonts w:hint="eastAsia" w:ascii="宋体" w:hAnsi="宋体" w:cs="宋体"/>
                <w:b/>
                <w:bCs/>
                <w:szCs w:val="21"/>
              </w:rPr>
            </w:pPr>
            <w:r>
              <w:rPr>
                <w:rFonts w:hint="eastAsia" w:ascii="宋体" w:hAnsi="宋体" w:cs="宋体"/>
                <w:b/>
                <w:bCs/>
                <w:sz w:val="24"/>
                <w:szCs w:val="24"/>
              </w:rPr>
              <w:t xml:space="preserve">产品技术参数表</w:t>
            </w:r>
            <w:r>
              <w:rPr>
                <w:rFonts w:hint="eastAsia" w:ascii="宋体" w:hAnsi="宋体" w:cs="宋体"/>
                <w:b/>
                <w:bCs/>
                <w:szCs w:val="21"/>
              </w:rPr>
            </w:r>
            <w:r/>
          </w:p>
        </w:tc>
      </w:tr>
      <w:tr>
        <w:trPr/>
        <w:tc>
          <w:tcPr>
            <w:gridSpan w:val="7"/>
            <w:tcW w:w="8972" w:type="dxa"/>
            <w:vAlign w:val="center"/>
            <w:textDirection w:val="lrTb"/>
            <w:noWrap w:val="false"/>
          </w:tcPr>
          <w:p>
            <w:pPr>
              <w:pStyle w:val="942"/>
              <w:jc w:val="left"/>
              <w:spacing w:line="360" w:lineRule="auto"/>
              <w:widowControl/>
              <w:rPr>
                <w:rFonts w:hint="eastAsia" w:ascii="宋体" w:hAnsi="宋体" w:cs="宋体"/>
                <w:b/>
                <w:bCs/>
                <w:szCs w:val="21"/>
              </w:rPr>
            </w:pPr>
            <w:r>
              <w:rPr>
                <w:rFonts w:hint="eastAsia" w:ascii="宋体" w:hAnsi="宋体" w:cs="宋体"/>
                <w:b/>
                <w:bCs/>
                <w:szCs w:val="21"/>
              </w:rPr>
              <w:t xml:space="preserve">产品1：台式计算机（学生机1）</w:t>
            </w:r>
            <w:r/>
          </w:p>
        </w:tc>
      </w:tr>
      <w:tr>
        <w:trPr/>
        <w:tc>
          <w:tcPr>
            <w:tcW w:w="748" w:type="dxa"/>
            <w:vAlign w:val="center"/>
            <w:textDirection w:val="lrTb"/>
            <w:noWrap w:val="false"/>
          </w:tcPr>
          <w:p>
            <w:pPr>
              <w:pStyle w:val="942"/>
              <w:jc w:val="center"/>
              <w:spacing w:line="360" w:lineRule="auto"/>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gridSpan w:val="2"/>
            <w:tcW w:w="1584" w:type="dxa"/>
            <w:vAlign w:val="center"/>
            <w:textDirection w:val="lrTb"/>
            <w:noWrap w:val="false"/>
          </w:tcPr>
          <w:p>
            <w:pPr>
              <w:pStyle w:val="942"/>
              <w:jc w:val="center"/>
              <w:spacing w:line="360" w:lineRule="auto"/>
              <w:widowControl/>
              <w:rPr>
                <w:rFonts w:ascii="宋体" w:hAnsi="宋体" w:cs="宋体"/>
                <w:b/>
                <w:bCs/>
                <w:szCs w:val="21"/>
              </w:rPr>
            </w:pPr>
            <w:r>
              <w:rPr>
                <w:rFonts w:hint="eastAsia" w:ascii="宋体" w:hAnsi="宋体" w:cs="宋体"/>
                <w:b/>
                <w:bCs/>
                <w:szCs w:val="21"/>
              </w:rPr>
              <w:t xml:space="preserve">指标分类</w:t>
            </w:r>
            <w:r>
              <w:rPr>
                <w:rFonts w:ascii="宋体" w:hAnsi="宋体" w:cs="宋体"/>
                <w:b/>
                <w:bCs/>
                <w:szCs w:val="21"/>
              </w:rPr>
            </w:r>
            <w:r/>
          </w:p>
        </w:tc>
        <w:tc>
          <w:tcPr>
            <w:tcW w:w="1418" w:type="dxa"/>
            <w:vAlign w:val="center"/>
            <w:textDirection w:val="lrTb"/>
            <w:noWrap w:val="false"/>
          </w:tcPr>
          <w:p>
            <w:pPr>
              <w:pStyle w:val="942"/>
              <w:jc w:val="center"/>
              <w:spacing w:line="360" w:lineRule="auto"/>
              <w:widowControl/>
              <w:rPr>
                <w:rFonts w:ascii="宋体" w:hAnsi="宋体" w:cs="宋体"/>
                <w:b/>
                <w:bCs/>
                <w:szCs w:val="21"/>
              </w:rPr>
            </w:pPr>
            <w:r>
              <w:rPr>
                <w:rFonts w:hint="eastAsia" w:ascii="宋体" w:hAnsi="宋体" w:cs="宋体"/>
                <w:b/>
                <w:bCs/>
                <w:szCs w:val="21"/>
              </w:rPr>
              <w:t xml:space="preserve">一级指标</w:t>
            </w:r>
            <w:r>
              <w:rPr>
                <w:rFonts w:ascii="宋体" w:hAnsi="宋体" w:cs="宋体"/>
                <w:b/>
                <w:bCs/>
                <w:szCs w:val="21"/>
              </w:rPr>
            </w:r>
            <w:r/>
          </w:p>
        </w:tc>
        <w:tc>
          <w:tcPr>
            <w:gridSpan w:val="2"/>
            <w:tcW w:w="1600" w:type="dxa"/>
            <w:vAlign w:val="center"/>
            <w:textDirection w:val="lrTb"/>
            <w:noWrap w:val="false"/>
          </w:tcPr>
          <w:p>
            <w:pPr>
              <w:pStyle w:val="942"/>
              <w:jc w:val="center"/>
              <w:spacing w:line="360" w:lineRule="auto"/>
              <w:widowControl/>
              <w:rPr>
                <w:rFonts w:ascii="宋体" w:hAnsi="宋体" w:cs="宋体"/>
                <w:b/>
                <w:bCs/>
                <w:szCs w:val="21"/>
              </w:rPr>
            </w:pPr>
            <w:r>
              <w:rPr>
                <w:rFonts w:hint="eastAsia" w:ascii="宋体" w:hAnsi="宋体" w:cs="宋体"/>
                <w:b/>
                <w:bCs/>
                <w:szCs w:val="21"/>
              </w:rPr>
              <w:t xml:space="preserve">二级指标</w:t>
            </w:r>
            <w:r>
              <w:rPr>
                <w:rFonts w:ascii="宋体" w:hAnsi="宋体" w:cs="宋体"/>
                <w:b/>
                <w:bCs/>
                <w:szCs w:val="21"/>
              </w:rPr>
            </w:r>
            <w:r/>
          </w:p>
        </w:tc>
        <w:tc>
          <w:tcPr>
            <w:tcW w:w="3622" w:type="dxa"/>
            <w:vAlign w:val="center"/>
            <w:textDirection w:val="lrTb"/>
            <w:noWrap w:val="false"/>
          </w:tcPr>
          <w:p>
            <w:pPr>
              <w:pStyle w:val="942"/>
              <w:jc w:val="center"/>
              <w:spacing w:line="360" w:lineRule="auto"/>
              <w:widowControl/>
              <w:rPr>
                <w:rFonts w:ascii="宋体" w:hAnsi="宋体" w:cs="宋体"/>
                <w:b/>
                <w:bCs/>
                <w:szCs w:val="21"/>
              </w:rPr>
            </w:pPr>
            <w:r>
              <w:rPr>
                <w:rFonts w:hint="eastAsia" w:ascii="宋体" w:hAnsi="宋体" w:cs="宋体"/>
                <w:b/>
                <w:bCs/>
                <w:szCs w:val="21"/>
              </w:rPr>
              <w:t xml:space="preserve">指标要求</w:t>
            </w:r>
            <w:r>
              <w:rPr>
                <w:rFonts w:ascii="宋体" w:hAnsi="宋体" w:cs="宋体"/>
                <w:b/>
                <w:bCs/>
                <w:szCs w:val="21"/>
              </w:rPr>
            </w:r>
            <w:r/>
          </w:p>
        </w:tc>
      </w:tr>
      <w:tr>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CPU规格</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CPU信息</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物理核心数≥</w:t>
            </w:r>
            <w:r>
              <w:rPr>
                <w:rFonts w:ascii="宋体" w:hAnsi="宋体" w:cs="宋体"/>
                <w:b/>
                <w:bCs/>
                <w:i/>
                <w:iCs/>
                <w:szCs w:val="21"/>
                <w:u w:val="single"/>
              </w:rPr>
              <w:t xml:space="preserve">14</w:t>
            </w:r>
            <w:r>
              <w:rPr>
                <w:rFonts w:hint="eastAsia" w:ascii="宋体" w:hAnsi="宋体" w:cs="宋体"/>
                <w:b/>
                <w:bCs/>
                <w:i/>
                <w:iCs/>
                <w:szCs w:val="21"/>
                <w:u w:val="single"/>
              </w:rPr>
              <w:t xml:space="preserve">个，线程数≥20个；最大睿频频率≥</w:t>
            </w:r>
            <w:r>
              <w:rPr>
                <w:rFonts w:ascii="宋体" w:hAnsi="宋体" w:cs="宋体"/>
                <w:b/>
                <w:bCs/>
                <w:i/>
                <w:iCs/>
                <w:szCs w:val="21"/>
                <w:u w:val="single"/>
              </w:rPr>
              <w:t xml:space="preserve">4.8</w:t>
            </w:r>
            <w:r>
              <w:rPr>
                <w:rFonts w:hint="eastAsia" w:ascii="宋体" w:hAnsi="宋体" w:cs="宋体"/>
                <w:b/>
                <w:bCs/>
                <w:i/>
                <w:iCs/>
                <w:szCs w:val="21"/>
                <w:u w:val="single"/>
              </w:rPr>
              <w:t xml:space="preserve">GHz，性能核最大睿频频率≥</w:t>
            </w:r>
            <w:r>
              <w:rPr>
                <w:rFonts w:ascii="宋体" w:hAnsi="宋体" w:cs="宋体"/>
                <w:b/>
                <w:bCs/>
                <w:i/>
                <w:iCs/>
                <w:szCs w:val="21"/>
                <w:u w:val="single"/>
              </w:rPr>
              <w:t xml:space="preserve">4.8</w:t>
            </w:r>
            <w:r>
              <w:rPr>
                <w:rFonts w:hint="eastAsia" w:ascii="宋体" w:hAnsi="宋体" w:cs="宋体"/>
                <w:b/>
                <w:bCs/>
                <w:i/>
                <w:iCs/>
                <w:szCs w:val="21"/>
                <w:u w:val="single"/>
              </w:rPr>
              <w:t xml:space="preserve">GHz，能效核最大睿频频率≥</w:t>
            </w:r>
            <w:r>
              <w:rPr>
                <w:rFonts w:ascii="宋体" w:hAnsi="宋体" w:cs="宋体"/>
                <w:b/>
                <w:bCs/>
                <w:i/>
                <w:iCs/>
                <w:szCs w:val="21"/>
                <w:u w:val="single"/>
              </w:rPr>
              <w:t xml:space="preserve">3.5</w:t>
            </w:r>
            <w:r>
              <w:rPr>
                <w:rFonts w:hint="eastAsia" w:ascii="宋体" w:hAnsi="宋体" w:cs="宋体"/>
                <w:b/>
                <w:bCs/>
                <w:i/>
                <w:iCs/>
                <w:szCs w:val="21"/>
                <w:u w:val="single"/>
              </w:rPr>
              <w:t xml:space="preserve">GHz，性能核基础频率≥</w:t>
            </w:r>
            <w:r>
              <w:rPr>
                <w:rFonts w:ascii="宋体" w:hAnsi="宋体" w:cs="宋体"/>
                <w:b/>
                <w:bCs/>
                <w:i/>
                <w:iCs/>
                <w:szCs w:val="21"/>
                <w:u w:val="single"/>
              </w:rPr>
              <w:t xml:space="preserve">2.5</w:t>
            </w:r>
            <w:r>
              <w:rPr>
                <w:rFonts w:hint="eastAsia" w:ascii="宋体" w:hAnsi="宋体" w:cs="宋体"/>
                <w:b/>
                <w:bCs/>
                <w:i/>
                <w:iCs/>
                <w:szCs w:val="21"/>
                <w:u w:val="single"/>
              </w:rPr>
              <w:t xml:space="preserve">GHz，能效核基础频率≥1.8GHz；缓存≥</w:t>
            </w:r>
            <w:r>
              <w:rPr>
                <w:rFonts w:ascii="宋体" w:hAnsi="宋体" w:cs="宋体"/>
                <w:b/>
                <w:bCs/>
                <w:i/>
                <w:iCs/>
                <w:szCs w:val="21"/>
                <w:u w:val="single"/>
              </w:rPr>
              <w:t xml:space="preserve">24</w:t>
            </w:r>
            <w:r>
              <w:rPr>
                <w:rFonts w:hint="eastAsia" w:ascii="宋体" w:hAnsi="宋体" w:cs="宋体"/>
                <w:b/>
                <w:bCs/>
                <w:i/>
                <w:iCs/>
                <w:szCs w:val="21"/>
                <w:u w:val="single"/>
              </w:rPr>
              <w:t xml:space="preserve">MB；基础功耗≤65W；内存最高速率DDR5 </w:t>
            </w:r>
            <w:r>
              <w:rPr>
                <w:rFonts w:ascii="宋体" w:hAnsi="宋体" w:cs="宋体"/>
                <w:b/>
                <w:bCs/>
                <w:i/>
                <w:iCs/>
                <w:szCs w:val="21"/>
                <w:u w:val="single"/>
              </w:rPr>
              <w:t xml:space="preserve">4800</w:t>
            </w:r>
            <w:r>
              <w:rPr>
                <w:rFonts w:hint="eastAsia" w:ascii="宋体" w:hAnsi="宋体" w:cs="宋体"/>
                <w:b/>
                <w:bCs/>
                <w:i/>
                <w:iCs/>
                <w:szCs w:val="21"/>
                <w:u w:val="single"/>
              </w:rPr>
              <w:t xml:space="preserve"> MT/s、内存通道数≥2</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内存规格</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内存配置容量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16</w:t>
            </w:r>
            <w:r>
              <w:rPr>
                <w:rFonts w:hint="eastAsia" w:ascii="宋体" w:hAnsi="宋体" w:cs="宋体"/>
                <w:szCs w:val="21"/>
              </w:rPr>
              <w:t xml:space="preserve">GB</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内存类型</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b/>
                <w:bCs/>
                <w:i/>
                <w:iCs/>
                <w:szCs w:val="21"/>
                <w:u w:val="single"/>
              </w:rPr>
              <w:t xml:space="preserve">DDR5≥</w:t>
            </w:r>
            <w:r>
              <w:rPr>
                <w:rFonts w:ascii="宋体" w:hAnsi="宋体" w:cs="宋体"/>
                <w:b/>
                <w:bCs/>
                <w:i/>
                <w:iCs/>
                <w:szCs w:val="21"/>
                <w:u w:val="single"/>
              </w:rPr>
              <w:t xml:space="preserve">4800</w:t>
            </w:r>
            <w:r>
              <w:rPr>
                <w:rFonts w:hint="eastAsia" w:ascii="宋体" w:hAnsi="宋体" w:cs="宋体"/>
                <w:b/>
                <w:bCs/>
                <w:i/>
                <w:iCs/>
                <w:szCs w:val="21"/>
                <w:u w:val="single"/>
              </w:rPr>
              <w:t xml:space="preserve">MHz</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内存条配置数量（板载内存不涉及）</w:t>
            </w:r>
            <w:r>
              <w:rPr>
                <w:rFonts w:ascii="宋体" w:hAnsi="宋体" w:cs="宋体"/>
                <w:szCs w:val="21"/>
              </w:rPr>
            </w:r>
            <w:r/>
          </w:p>
        </w:tc>
        <w:tc>
          <w:tcPr>
            <w:tcW w:w="3622" w:type="dxa"/>
            <w:vAlign w:val="center"/>
            <w:textDirection w:val="lrTb"/>
            <w:noWrap w:val="false"/>
          </w:tcPr>
          <w:p>
            <w:pPr>
              <w:pStyle w:val="942"/>
              <w:ind w:firstLine="211"/>
              <w:jc w:val="left"/>
              <w:spacing w:line="360" w:lineRule="auto"/>
              <w:widowControl/>
              <w:rPr>
                <w:rFonts w:ascii="宋体" w:hAnsi="宋体" w:cs="宋体"/>
                <w:szCs w:val="21"/>
              </w:rPr>
            </w:pPr>
            <w:r>
              <w:rPr>
                <w:rFonts w:hint="eastAsia" w:ascii="宋体" w:hAnsi="宋体" w:cs="宋体"/>
                <w:b/>
                <w:bCs/>
                <w:i/>
                <w:iCs/>
                <w:szCs w:val="21"/>
                <w:u w:val="single"/>
              </w:rPr>
              <w:t xml:space="preserve">1</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主板规格</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主板集成模块</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集成资源扩展模块、计算处理模块、音频扩展模块等，主板的互联拓扑可通过处理器或交换电路实现</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主板支持的CPU和内存情况</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b/>
                <w:bCs/>
                <w:i/>
                <w:iCs/>
                <w:szCs w:val="21"/>
                <w:u w:val="single"/>
              </w:rPr>
              <w:t xml:space="preserve">主板系列芯片组DMI 通道最大数≥8, PCI Express 通道数的最大值≥2</w:t>
            </w:r>
            <w:r>
              <w:rPr>
                <w:rFonts w:ascii="宋体" w:hAnsi="宋体" w:cs="宋体"/>
                <w:b/>
                <w:bCs/>
                <w:i/>
                <w:iCs/>
                <w:szCs w:val="21"/>
                <w:u w:val="single"/>
              </w:rPr>
              <w:t xml:space="preserve">4</w:t>
            </w:r>
            <w:r>
              <w:rPr>
                <w:rFonts w:hint="eastAsia" w:ascii="宋体" w:hAnsi="宋体" w:cs="宋体"/>
                <w:b/>
                <w:bCs/>
                <w:i/>
                <w:iCs/>
                <w:szCs w:val="21"/>
                <w:u w:val="single"/>
              </w:rPr>
              <w:t xml:space="preserve">，支持pcie 4.0；支持DDR5系列内存扩展，I</w:t>
            </w:r>
            <w:r>
              <w:rPr>
                <w:rFonts w:hint="eastAsia" w:ascii="宋体" w:hAnsi="宋体" w:cs="宋体"/>
                <w:b/>
                <w:bCs/>
                <w:i/>
                <w:iCs/>
                <w:szCs w:val="21"/>
                <w:u w:val="single"/>
              </w:rPr>
              <w:t xml:space="preserve">/O规格USB端口数≥14，其中支持USB3.2个数≥10；</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主板内置PCIe插槽数量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szCs w:val="21"/>
              </w:rPr>
              <w:t xml:space="preserve">▲≥1个PCIe</w:t>
            </w:r>
            <w:r>
              <w:rPr>
                <w:rFonts w:hint="eastAsia" w:ascii="宋体" w:hAnsi="宋体" w:cs="宋体"/>
                <w:szCs w:val="21"/>
              </w:rPr>
              <w:t xml:space="preserve"> </w:t>
            </w:r>
            <w:r>
              <w:rPr>
                <w:rFonts w:hint="eastAsia" w:ascii="宋体" w:hAnsi="宋体" w:cs="宋体"/>
                <w:szCs w:val="21"/>
              </w:rPr>
              <w:t xml:space="preserve">x16</w:t>
            </w:r>
            <w:r>
              <w:rPr>
                <w:rFonts w:hint="eastAsia" w:ascii="宋体" w:hAnsi="宋体" w:cs="宋体"/>
                <w:szCs w:val="21"/>
              </w:rPr>
              <w:t xml:space="preserve">插槽，≥1个PCIe </w:t>
            </w:r>
            <w:r>
              <w:rPr>
                <w:rFonts w:hint="eastAsia" w:ascii="宋体" w:hAnsi="宋体" w:cs="宋体"/>
                <w:szCs w:val="21"/>
              </w:rPr>
              <w:t xml:space="preserve">x</w:t>
            </w:r>
            <w:r>
              <w:rPr>
                <w:rFonts w:hint="eastAsia" w:ascii="宋体" w:hAnsi="宋体" w:cs="宋体"/>
                <w:szCs w:val="21"/>
              </w:rPr>
              <w:t xml:space="preserve">4</w:t>
            </w:r>
            <w:r>
              <w:rPr>
                <w:rFonts w:hint="eastAsia" w:ascii="宋体" w:hAnsi="宋体" w:cs="宋体"/>
                <w:szCs w:val="21"/>
              </w:rPr>
              <w:t xml:space="preserve">插槽</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特殊孔位及接口</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主板其他内置接口</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b/>
                <w:bCs/>
                <w:i/>
                <w:iCs/>
                <w:szCs w:val="21"/>
                <w:u w:val="single"/>
              </w:rPr>
              <w:t xml:space="preserve">≥</w:t>
            </w:r>
            <w:r>
              <w:rPr>
                <w:rFonts w:ascii="宋体" w:hAnsi="宋体" w:cs="宋体"/>
                <w:b/>
                <w:bCs/>
                <w:i/>
                <w:iCs/>
                <w:szCs w:val="21"/>
                <w:u w:val="single"/>
              </w:rPr>
              <w:t xml:space="preserve">2</w:t>
            </w:r>
            <w:r>
              <w:rPr>
                <w:rFonts w:hint="eastAsia" w:ascii="宋体" w:hAnsi="宋体" w:cs="宋体"/>
                <w:b/>
                <w:bCs/>
                <w:i/>
                <w:iCs/>
                <w:szCs w:val="21"/>
                <w:u w:val="single"/>
              </w:rPr>
              <w:t xml:space="preserve">个M.2接口</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单内存插槽最大可支持容量（板载内存不涉及）</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b/>
                <w:bCs/>
                <w:i/>
                <w:iCs/>
                <w:szCs w:val="21"/>
                <w:u w:val="single"/>
              </w:rPr>
              <w:t xml:space="preserve">≥32GB</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内存插槽满配时提供的最高内存总容量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b/>
                <w:bCs/>
                <w:i/>
                <w:iCs/>
                <w:szCs w:val="21"/>
                <w:u w:val="single"/>
              </w:rPr>
              <w:t xml:space="preserve">≥</w:t>
            </w:r>
            <w:r>
              <w:rPr>
                <w:rFonts w:ascii="宋体" w:hAnsi="宋体" w:cs="宋体"/>
                <w:b/>
                <w:bCs/>
                <w:i/>
                <w:iCs/>
                <w:szCs w:val="21"/>
                <w:u w:val="single"/>
              </w:rPr>
              <w:t xml:space="preserve">64</w:t>
            </w:r>
            <w:r>
              <w:rPr>
                <w:rFonts w:hint="eastAsia" w:ascii="宋体" w:hAnsi="宋体" w:cs="宋体"/>
                <w:b/>
                <w:bCs/>
                <w:i/>
                <w:iCs/>
                <w:szCs w:val="21"/>
                <w:u w:val="single"/>
              </w:rPr>
              <w:t xml:space="preserve">GB</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restart"/>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存储设备规格</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固态盘数量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b/>
                <w:bCs/>
                <w:i/>
                <w:iCs/>
                <w:szCs w:val="21"/>
                <w:u w:val="single"/>
              </w:rPr>
              <w:t xml:space="preserve">1个</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固态存储容量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1TB</w:t>
            </w:r>
            <w:r>
              <w:rPr>
                <w:rFonts w:hint="eastAsia" w:ascii="宋体" w:hAnsi="宋体" w:cs="宋体"/>
                <w:szCs w:val="21"/>
              </w:rPr>
              <w:t xml:space="preserve"> M.2 NVME 固态硬盘，支持最高2T NVME协议</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机械硬盘数量</w:t>
            </w:r>
            <w:r>
              <w:rPr>
                <w:rFonts w:ascii="宋体" w:hAnsi="宋体" w:cs="宋体"/>
                <w:szCs w:val="21"/>
              </w:rPr>
            </w:r>
            <w:r/>
          </w:p>
        </w:tc>
        <w:tc>
          <w:tcPr>
            <w:tcW w:w="3622" w:type="dxa"/>
            <w:vAlign w:val="top"/>
            <w:textDirection w:val="lrTb"/>
            <w:noWrap w:val="false"/>
          </w:tcPr>
          <w:p>
            <w:pPr>
              <w:pStyle w:val="942"/>
              <w:rPr>
                <w:rFonts w:hint="eastAsia"/>
              </w:rPr>
            </w:pPr>
            <w:r>
              <w:rPr>
                <w:rFonts w:hint="eastAsia"/>
              </w:rPr>
              <w:t xml:space="preserve">无</w:t>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15</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机械硬盘总容量</w:t>
            </w:r>
            <w:r>
              <w:rPr>
                <w:rFonts w:ascii="宋体" w:hAnsi="宋体" w:cs="宋体"/>
                <w:szCs w:val="21"/>
              </w:rPr>
            </w:r>
            <w:r/>
          </w:p>
        </w:tc>
        <w:tc>
          <w:tcPr>
            <w:tcW w:w="3622" w:type="dxa"/>
            <w:vAlign w:val="top"/>
            <w:textDirection w:val="lrTb"/>
            <w:noWrap w:val="false"/>
          </w:tcPr>
          <w:p>
            <w:pPr>
              <w:pStyle w:val="942"/>
              <w:rPr>
                <w:rFonts w:hint="eastAsia"/>
              </w:rPr>
            </w:pPr>
            <w:r>
              <w:rPr>
                <w:rFonts w:hint="eastAsia"/>
              </w:rPr>
              <w:t xml:space="preserve">无</w:t>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机械硬盘转速</w:t>
            </w:r>
            <w:r>
              <w:rPr>
                <w:rFonts w:ascii="宋体" w:hAnsi="宋体" w:cs="宋体"/>
                <w:szCs w:val="21"/>
              </w:rPr>
            </w:r>
            <w:r/>
          </w:p>
        </w:tc>
        <w:tc>
          <w:tcPr>
            <w:tcW w:w="3622" w:type="dxa"/>
            <w:vAlign w:val="top"/>
            <w:textDirection w:val="lrTb"/>
            <w:noWrap w:val="false"/>
          </w:tcPr>
          <w:p>
            <w:pPr>
              <w:pStyle w:val="942"/>
              <w:rPr>
                <w:rFonts w:hint="eastAsia"/>
              </w:rPr>
            </w:pPr>
            <w:r>
              <w:rPr>
                <w:rFonts w:hint="eastAsia"/>
              </w:rPr>
              <w:t xml:space="preserve">无</w:t>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17</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机械硬盘接口协议</w:t>
            </w:r>
            <w:r>
              <w:rPr>
                <w:rFonts w:ascii="宋体" w:hAnsi="宋体" w:cs="宋体"/>
                <w:szCs w:val="21"/>
              </w:rPr>
            </w:r>
            <w:r/>
          </w:p>
        </w:tc>
        <w:tc>
          <w:tcPr>
            <w:tcW w:w="3622" w:type="dxa"/>
            <w:vAlign w:val="top"/>
            <w:textDirection w:val="lrTb"/>
            <w:noWrap w:val="false"/>
          </w:tcPr>
          <w:p>
            <w:pPr>
              <w:pStyle w:val="942"/>
              <w:rPr>
                <w:rFonts w:hint="eastAsia"/>
              </w:rPr>
            </w:pPr>
            <w:r>
              <w:rPr>
                <w:rFonts w:hint="eastAsia"/>
              </w:rPr>
              <w:t xml:space="preserve">无</w:t>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18</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机械硬盘形态</w:t>
            </w:r>
            <w:r>
              <w:rPr>
                <w:rFonts w:ascii="宋体" w:hAnsi="宋体" w:cs="宋体"/>
                <w:szCs w:val="21"/>
              </w:rPr>
            </w:r>
            <w:r/>
          </w:p>
        </w:tc>
        <w:tc>
          <w:tcPr>
            <w:tcW w:w="3622" w:type="dxa"/>
            <w:vAlign w:val="top"/>
            <w:textDirection w:val="lrTb"/>
            <w:noWrap w:val="false"/>
          </w:tcPr>
          <w:p>
            <w:pPr>
              <w:pStyle w:val="942"/>
            </w:pPr>
            <w:r>
              <w:rPr>
                <w:rFonts w:hint="eastAsia"/>
              </w:rPr>
              <w:t xml:space="preserve">无</w:t>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19</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固态存储接口协议</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UFS/SATA/PCIe/NVMe等类型接口协议</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20</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固态存储形态</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b/>
                <w:bCs/>
                <w:i/>
                <w:iCs/>
                <w:szCs w:val="21"/>
                <w:u w:val="single"/>
              </w:rPr>
            </w:pPr>
            <w:r>
              <w:rPr>
                <w:rFonts w:hint="eastAsia" w:ascii="宋体" w:hAnsi="宋体" w:cs="宋体"/>
                <w:szCs w:val="21"/>
              </w:rPr>
              <w:t xml:space="preserve">采用插卡或板载等形态，可选用符合M.2或2.5寸SATA或mSATA等标准的插卡形态</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21</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w:t>
            </w:r>
            <w:r>
              <w:rPr>
                <w:rFonts w:hint="eastAsia" w:ascii="宋体" w:hAnsi="宋体" w:cs="宋体"/>
                <w:szCs w:val="21"/>
              </w:rPr>
              <w:t xml:space="preserve">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存储设备扩展盘位</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szCs w:val="21"/>
              </w:rPr>
              <w:t xml:space="preserve">≥0</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22</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存储设备其他参数要求</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a)固态盘应符合SJ/T11654相关规定；b)机械硬盘准备时间应不大于30s；侧面固定螺丝孔数量可为4孔或6孔；工作状态环境温度应满足5℃~55℃;其它参数应符合GB/T12628相关规定</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23</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显卡规格</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显卡类型</w:t>
            </w:r>
            <w:r>
              <w:rPr>
                <w:rFonts w:ascii="宋体" w:hAnsi="宋体" w:cs="宋体"/>
                <w:szCs w:val="21"/>
              </w:rPr>
            </w:r>
            <w:r/>
          </w:p>
        </w:tc>
        <w:tc>
          <w:tcPr>
            <w:tcW w:w="3622" w:type="dxa"/>
            <w:vAlign w:val="center"/>
            <w:textDirection w:val="lrTb"/>
            <w:noWrap w:val="false"/>
          </w:tcPr>
          <w:p>
            <w:pPr>
              <w:pStyle w:val="942"/>
              <w:jc w:val="left"/>
              <w:widowControl/>
              <w:rPr>
                <w:rFonts w:hint="eastAsia"/>
                <w:b/>
                <w:i/>
                <w:u w:val="single"/>
              </w:rPr>
            </w:pPr>
            <w:r>
              <w:rPr>
                <w:rFonts w:hint="eastAsia"/>
                <w:b/>
                <w:i/>
                <w:u w:val="single"/>
              </w:rPr>
              <w:t xml:space="preserve">集成显卡</w:t>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24</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独立显卡显存类型</w:t>
            </w:r>
            <w:r>
              <w:rPr>
                <w:rFonts w:ascii="宋体" w:hAnsi="宋体" w:cs="宋体"/>
                <w:szCs w:val="21"/>
              </w:rPr>
            </w:r>
            <w:r/>
          </w:p>
        </w:tc>
        <w:tc>
          <w:tcPr>
            <w:tcW w:w="3622" w:type="dxa"/>
            <w:vAlign w:val="center"/>
            <w:textDirection w:val="lrTb"/>
            <w:noWrap w:val="false"/>
          </w:tcPr>
          <w:p>
            <w:pPr>
              <w:pStyle w:val="942"/>
              <w:rPr>
                <w:rFonts w:hint="eastAsia"/>
              </w:rPr>
            </w:pPr>
            <w:r>
              <w:rPr>
                <w:rFonts w:hint="eastAsia"/>
              </w:rPr>
              <w:t xml:space="preserve">无要求</w:t>
            </w:r>
            <w:r/>
          </w:p>
        </w:tc>
      </w:tr>
      <w:tr>
        <w:trPr>
          <w:cantSplit/>
          <w:trHeight w:val="753"/>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25</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独立显卡显存位宽</w:t>
            </w:r>
            <w:r>
              <w:rPr>
                <w:rFonts w:ascii="宋体" w:hAnsi="宋体" w:cs="宋体"/>
                <w:szCs w:val="21"/>
              </w:rPr>
            </w:r>
            <w:r/>
          </w:p>
        </w:tc>
        <w:tc>
          <w:tcPr>
            <w:tcW w:w="3622" w:type="dxa"/>
            <w:vAlign w:val="center"/>
            <w:textDirection w:val="lrTb"/>
            <w:noWrap w:val="false"/>
          </w:tcPr>
          <w:p>
            <w:pPr>
              <w:pStyle w:val="942"/>
              <w:rPr>
                <w:rFonts w:hint="eastAsia"/>
              </w:rPr>
            </w:pPr>
            <w:r>
              <w:rPr>
                <w:rFonts w:hint="eastAsia"/>
              </w:rPr>
              <w:t xml:space="preserve">无要求</w:t>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26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独立显卡显存容量</w:t>
            </w:r>
            <w:r>
              <w:rPr>
                <w:rFonts w:ascii="宋体" w:hAnsi="宋体" w:cs="宋体"/>
                <w:szCs w:val="21"/>
              </w:rPr>
            </w:r>
            <w:r/>
          </w:p>
        </w:tc>
        <w:tc>
          <w:tcPr>
            <w:tcW w:w="3622" w:type="dxa"/>
            <w:vAlign w:val="center"/>
            <w:textDirection w:val="lrTb"/>
            <w:noWrap w:val="false"/>
          </w:tcPr>
          <w:p>
            <w:pPr>
              <w:pStyle w:val="942"/>
              <w:rPr>
                <w:rFonts w:hint="eastAsia"/>
              </w:rPr>
            </w:pPr>
            <w:r>
              <w:rPr>
                <w:rFonts w:hint="eastAsia"/>
              </w:rPr>
              <w:t xml:space="preserve">无要求</w:t>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27</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独立显卡接口协议</w:t>
            </w:r>
            <w:r>
              <w:rPr>
                <w:rFonts w:ascii="宋体" w:hAnsi="宋体" w:cs="宋体"/>
                <w:szCs w:val="21"/>
              </w:rPr>
            </w:r>
            <w:r/>
          </w:p>
        </w:tc>
        <w:tc>
          <w:tcPr>
            <w:tcW w:w="3622" w:type="dxa"/>
            <w:vAlign w:val="center"/>
            <w:textDirection w:val="lrTb"/>
            <w:noWrap w:val="false"/>
          </w:tcPr>
          <w:p>
            <w:pPr>
              <w:pStyle w:val="942"/>
            </w:pPr>
            <w:r>
              <w:rPr>
                <w:rFonts w:hint="eastAsia"/>
              </w:rPr>
              <w:t xml:space="preserve">支持PCIe 协议版本大于等于4.0</w:t>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28</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restart"/>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显示设备规格</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显示屏屏占比</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b/>
              </w:rPr>
              <w:t xml:space="preserve">▲</w:t>
            </w:r>
            <w:r>
              <w:rPr>
                <w:rFonts w:hint="eastAsia" w:ascii="宋体" w:hAnsi="宋体" w:cs="宋体"/>
                <w:szCs w:val="21"/>
              </w:rPr>
              <w:t xml:space="preserve">≥</w:t>
            </w:r>
            <w:r>
              <w:rPr>
                <w:rFonts w:ascii="宋体" w:hAnsi="宋体" w:cs="宋体"/>
                <w:szCs w:val="21"/>
              </w:rPr>
              <w:t xml:space="preserve">85</w:t>
            </w:r>
            <w:r>
              <w:rPr>
                <w:rFonts w:hint="eastAsia" w:ascii="宋体" w:hAnsi="宋体" w:cs="宋体"/>
                <w:szCs w:val="21"/>
              </w:rPr>
              <w:t xml:space="preserve">%</w:t>
            </w:r>
            <w:r>
              <w:rPr>
                <w:rFonts w:ascii="宋体" w:hAnsi="宋体" w:cs="宋体"/>
                <w:b/>
                <w:bCs/>
                <w:i/>
                <w:iCs/>
                <w:szCs w:val="21"/>
                <w:u w:val="single"/>
              </w:rPr>
            </w:r>
            <w:r/>
          </w:p>
        </w:tc>
      </w:tr>
      <w:tr>
        <w:trPr>
          <w:cantSplit/>
          <w:trHeight w:val="863"/>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29</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显示屏分辨率</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Cs/>
                <w:iCs/>
                <w:szCs w:val="21"/>
              </w:rPr>
            </w:pPr>
            <w:r>
              <w:rPr>
                <w:rFonts w:hint="eastAsia" w:ascii="宋体" w:hAnsi="宋体" w:cs="宋体"/>
                <w:b/>
                <w:bCs/>
                <w:i/>
                <w:iCs/>
                <w:szCs w:val="21"/>
                <w:u w:val="single"/>
              </w:rPr>
              <w:t xml:space="preserve">≥1920x1080</w:t>
            </w:r>
            <w:r>
              <w:rPr>
                <w:rFonts w:ascii="宋体" w:hAnsi="宋体" w:cs="宋体"/>
                <w:bCs/>
                <w:iCs/>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显示屏像素密度</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90</w:t>
            </w:r>
            <w:r>
              <w:rPr>
                <w:rFonts w:hint="eastAsia" w:ascii="宋体" w:hAnsi="宋体" w:cs="宋体"/>
                <w:szCs w:val="21"/>
              </w:rPr>
              <w:t xml:space="preserve">像素/英寸</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31</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显示屏可视角度</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水平≥17</w:t>
            </w:r>
            <w:r>
              <w:rPr>
                <w:rFonts w:ascii="宋体" w:hAnsi="宋体" w:cs="宋体"/>
                <w:szCs w:val="21"/>
              </w:rPr>
              <w:t xml:space="preserve">0</w:t>
            </w:r>
            <w:r>
              <w:rPr>
                <w:rFonts w:hint="eastAsia" w:ascii="宋体" w:hAnsi="宋体" w:cs="宋体"/>
                <w:szCs w:val="21"/>
              </w:rPr>
              <w:t xml:space="preserve">°</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32</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显示屏尺寸</w:t>
            </w:r>
            <w:r>
              <w:rPr>
                <w:rFonts w:ascii="宋体" w:hAnsi="宋体" w:cs="宋体"/>
                <w:szCs w:val="21"/>
              </w:rPr>
            </w:r>
            <w:r/>
          </w:p>
        </w:tc>
        <w:tc>
          <w:tcPr>
            <w:tcW w:w="3622" w:type="dxa"/>
            <w:vAlign w:val="center"/>
            <w:textDirection w:val="lrTb"/>
            <w:noWrap w:val="false"/>
          </w:tcPr>
          <w:p>
            <w:pPr>
              <w:pStyle w:val="942"/>
              <w:ind w:right="840"/>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≥2</w:t>
            </w:r>
            <w:r>
              <w:rPr>
                <w:rFonts w:ascii="宋体" w:hAnsi="宋体" w:cs="宋体"/>
                <w:b/>
                <w:bCs/>
                <w:i/>
                <w:iCs/>
                <w:szCs w:val="21"/>
                <w:u w:val="single"/>
              </w:rPr>
              <w:t xml:space="preserve">3</w:t>
            </w:r>
            <w:r>
              <w:rPr>
                <w:rFonts w:hint="eastAsia" w:ascii="宋体" w:hAnsi="宋体" w:cs="宋体"/>
                <w:b/>
                <w:bCs/>
                <w:i/>
                <w:iCs/>
                <w:szCs w:val="21"/>
                <w:u w:val="single"/>
              </w:rPr>
              <w:t xml:space="preserve">英寸</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33</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显示屏屏幕比例</w:t>
            </w:r>
            <w:r>
              <w:rPr>
                <w:rFonts w:ascii="宋体" w:hAnsi="宋体" w:cs="宋体"/>
                <w:szCs w:val="21"/>
              </w:rPr>
            </w:r>
            <w:r/>
          </w:p>
        </w:tc>
        <w:tc>
          <w:tcPr>
            <w:tcW w:w="3622" w:type="dxa"/>
            <w:vAlign w:val="center"/>
            <w:textDirection w:val="lrTb"/>
            <w:noWrap w:val="false"/>
          </w:tcPr>
          <w:p>
            <w:pPr>
              <w:pStyle w:val="942"/>
              <w:ind w:right="840"/>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16:9</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34</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显示器外观颜色</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b/>
                <w:bCs/>
                <w:i/>
                <w:iCs/>
                <w:szCs w:val="21"/>
                <w:u w:val="single"/>
              </w:rPr>
              <w:t xml:space="preserve">黑色系</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35</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显示屏防蓝光</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36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显示屏低频闪</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37</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显示屏防炫目</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38</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外设规格</w:t>
            </w:r>
            <w:r>
              <w:rPr>
                <w:rFonts w:ascii="宋体" w:hAnsi="宋体" w:cs="宋体"/>
                <w:szCs w:val="21"/>
              </w:rPr>
            </w:r>
            <w:r/>
          </w:p>
          <w:p>
            <w:pPr>
              <w:pStyle w:val="942"/>
              <w:jc w:val="left"/>
              <w:spacing w:line="360" w:lineRule="auto"/>
              <w:widowControl/>
              <w:rPr>
                <w:rFonts w:ascii="宋体" w:hAnsi="宋体" w:cs="Arial"/>
                <w:szCs w:val="21"/>
              </w:rPr>
            </w:pPr>
            <w:r>
              <w:rPr>
                <w:rFonts w:ascii="宋体" w:hAnsi="宋体" w:cs="Arial"/>
                <w:szCs w:val="21"/>
              </w:rPr>
              <w:t xml:space="preserve">　</w:t>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传声器数量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39</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扬声器数量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40</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鼠标数量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1个</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41</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键盘数量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1个</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42</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摄像头数量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szCs w:val="21"/>
              </w:rPr>
              <w:t xml:space="preserve">≥0个</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43</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光驱数量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szCs w:val="21"/>
              </w:rPr>
              <w:t xml:space="preserve">≥0个</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44</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键盘按键数目</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101键/104键等</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45</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摄像头像素</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46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摄像头分辨率</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47</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扬声器功率</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48</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扬声器频率范围</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49</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扬声器总谐波失真</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50</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扬声器最大声压级</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51</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键盘连接方式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有线</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52</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键盘键程</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2.3mm~4.0mm</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53</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键盘按键压力</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按键压力应在0.54N±0.14N</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54</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有线键盘连接线</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≥1.5米</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55</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键盘颜色</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黑色商务色系</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56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键盘其他要求</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键盘外观结构、连接方式、主要功能、安全、电磁兼容性、可靠性应符合GB/T14081的相关规定</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57</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鼠标连接方式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有线</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58</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有线鼠标连接线</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≥1.5米</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59</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鼠标DPI分辨率</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800~1600</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60</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鼠标颜色</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黑色等商务色系</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61</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鼠标其他要求</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其它参数应符合GB/T26245的相关规定</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62</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内置光驱</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63</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restart"/>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网络设备规格</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有线网卡数量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i/>
                <w:szCs w:val="21"/>
                <w:u w:val="single"/>
              </w:rPr>
            </w:pPr>
            <w:r>
              <w:rPr>
                <w:rFonts w:hint="eastAsia" w:ascii="宋体" w:hAnsi="宋体" w:cs="宋体"/>
                <w:b/>
                <w:bCs/>
                <w:i/>
                <w:iCs/>
                <w:szCs w:val="21"/>
                <w:u w:val="single"/>
              </w:rPr>
              <w:t xml:space="preserve">1个</w:t>
            </w:r>
            <w:r>
              <w:rPr>
                <w:rFonts w:ascii="宋体" w:hAnsi="宋体" w:cs="宋体"/>
                <w:b/>
                <w:i/>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64</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无线网卡及天线数量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65</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单无线网卡天线数量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66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restart"/>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外部接口规格</w:t>
            </w:r>
            <w:r>
              <w:rPr>
                <w:rFonts w:ascii="宋体" w:hAnsi="宋体" w:cs="宋体"/>
                <w:szCs w:val="21"/>
              </w:rPr>
            </w:r>
            <w:r/>
          </w:p>
          <w:p>
            <w:pPr>
              <w:pStyle w:val="942"/>
              <w:jc w:val="left"/>
              <w:spacing w:line="360" w:lineRule="auto"/>
              <w:widowControl/>
              <w:rPr>
                <w:rFonts w:ascii="宋体" w:hAnsi="宋体" w:cs="Arial"/>
                <w:szCs w:val="21"/>
              </w:rPr>
            </w:pPr>
            <w:r>
              <w:rPr>
                <w:rFonts w:ascii="宋体" w:hAnsi="宋体" w:cs="Arial"/>
                <w:szCs w:val="21"/>
              </w:rPr>
              <w:t xml:space="preserve">　</w:t>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USB接口数量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b/>
                <w:bCs/>
                <w:i/>
                <w:iCs/>
                <w:szCs w:val="21"/>
                <w:u w:val="single"/>
              </w:rPr>
              <w:t xml:space="preserve">机箱面板应提供不低于</w:t>
            </w:r>
            <w:r>
              <w:rPr>
                <w:rFonts w:ascii="宋体" w:hAnsi="宋体" w:cs="宋体"/>
                <w:b/>
                <w:bCs/>
                <w:i/>
                <w:iCs/>
                <w:szCs w:val="21"/>
                <w:u w:val="single"/>
              </w:rPr>
              <w:t xml:space="preserve">8</w:t>
            </w:r>
            <w:r>
              <w:rPr>
                <w:rFonts w:hint="eastAsia" w:ascii="宋体" w:hAnsi="宋体" w:cs="宋体"/>
                <w:b/>
                <w:bCs/>
                <w:i/>
                <w:iCs/>
                <w:szCs w:val="21"/>
                <w:u w:val="single"/>
              </w:rPr>
              <w:t xml:space="preserve">个(机箱前面板应提供不少于4个USB接口（含1个 USB Type-C</w:t>
            </w:r>
            <w:r>
              <w:rPr>
                <w:rFonts w:hint="eastAsia" w:ascii="宋体" w:hAnsi="宋体" w:cs="宋体"/>
                <w:b/>
                <w:bCs/>
                <w:i/>
                <w:iCs/>
                <w:szCs w:val="21"/>
                <w:u w:val="single"/>
              </w:rPr>
              <w:t xml:space="preserve">接口）)</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67</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USB母座接口要求</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68</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视频接口数量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b/>
                <w:bCs/>
                <w:i/>
                <w:iCs/>
                <w:szCs w:val="21"/>
                <w:u w:val="single"/>
              </w:rPr>
              <w:t xml:space="preserve">≥2（至少包含1个HDMI或DP插孔）</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69</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音频接口数量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≥2（至少包含1个耳机和1个麦克风插孔）</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70</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存储卡接口数量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71</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restart"/>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整机基础规格</w:t>
            </w:r>
            <w:r>
              <w:rPr>
                <w:rFonts w:ascii="宋体" w:hAnsi="宋体" w:cs="Arial"/>
                <w:szCs w:val="21"/>
              </w:rPr>
              <w:t xml:space="preserve">　</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整机外观</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a)产品表面不应有凹痕、划伤、裂缝、变形和污染等。表面涂层均匀，不应起泡、龟裂、脱落和磨损，金属零部件无锈蚀及其它机械损伤；b)产品表面说明功能的文字、</w:t>
            </w:r>
            <w:r>
              <w:rPr>
                <w:rFonts w:hint="eastAsia" w:ascii="宋体" w:hAnsi="宋体" w:cs="宋体"/>
                <w:szCs w:val="21"/>
              </w:rPr>
              <w:t xml:space="preserve">符号、标志，应清晰、端正、牢固</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7</w:t>
            </w:r>
            <w:r>
              <w:rPr>
                <w:rFonts w:ascii="宋体" w:hAnsi="宋体" w:cs="宋体"/>
                <w:szCs w:val="21"/>
              </w:rPr>
              <w:t xml:space="preserve">2</w:t>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Arial"/>
                <w:szCs w:val="21"/>
              </w:rPr>
              <w:t xml:space="preserve">　</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整机结构</w:t>
            </w:r>
            <w:r>
              <w:rPr>
                <w:rFonts w:ascii="宋体" w:hAnsi="宋体" w:cs="Arial"/>
                <w:szCs w:val="21"/>
              </w:rPr>
              <w:t xml:space="preserve">　</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a)机箱应符合GB/T4208、GB/T26246的相关规定；</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b)产品内部结构应符合通用部件的安装需求；</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c)所有输入输出接口应符合相关国家或行业标准；</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d)产品零部件应紧固无松动，可插拔部件应可靠连接，开关、按钮和其它控制部件应灵活可靠，布局应方便使用；</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e)所有I/O连接器及需插接线缆的部位应预留采购人操作空间，方便插拔解锁与插拔线缆；</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f)可插拔板卡插槽部位应预留安装、拆卸或更换板卡空间；</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g)拆装可能接触到的金属剪口或金属尖角部位应做防划伤处理，以保证安全；</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h)整机内部走线应规整，固线结构和位置要</w:t>
            </w:r>
            <w:r>
              <w:rPr>
                <w:rFonts w:hint="eastAsia" w:ascii="宋体" w:hAnsi="宋体" w:cs="宋体"/>
                <w:szCs w:val="21"/>
              </w:rPr>
              <w:t xml:space="preserve">合理可靠并做防割线处理，需便于理线和插拔操作，走线应不影响系统各主要部件组装和拆卸；</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i)如需通过孔走线，过线孔应做防割线处理；</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j)各插头位置和插拔方向应合理，应做到插拔无障碍设计，具备防呆设计，有效避免误操作；</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k)各主要部件拆装无障碍，使用常规工具拆装，无特殊拆装工具需求；</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l)各主要部件拆装步骤要少，各自拆装需避免相互干扰；</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m)对于整机或零部件外表面为高亮面的，应粘贴保护膜，保护膜需粘贴牢固，运输、组装等过程不易脱落，撕下无残留</w:t>
            </w:r>
            <w:r>
              <w:rPr>
                <w:rFonts w:hint="eastAsia" w:ascii="宋体" w:hAnsi="宋体" w:cs="宋体"/>
                <w:szCs w:val="21"/>
              </w:rPr>
              <w:t xml:space="preserve">；</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n)其它要求应符合GB/T9813.1的相关规定</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7</w:t>
            </w:r>
            <w:r>
              <w:rPr>
                <w:rFonts w:ascii="宋体" w:hAnsi="宋体" w:cs="宋体"/>
                <w:szCs w:val="21"/>
              </w:rPr>
              <w:t xml:space="preserve">3</w:t>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机箱防护要求</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机箱应符合GB/T4208中IP20防护要求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7</w:t>
            </w:r>
            <w:r>
              <w:rPr>
                <w:rFonts w:ascii="宋体" w:hAnsi="宋体" w:cs="宋体"/>
                <w:szCs w:val="21"/>
              </w:rPr>
              <w:t xml:space="preserve">4</w:t>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整机噪音</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符合T/CCIASC 0001-2021《微型计算机噪声等级技术规范》，噪声等级评定1等级</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7</w:t>
            </w:r>
            <w:r>
              <w:rPr>
                <w:rFonts w:ascii="宋体" w:hAnsi="宋体" w:cs="宋体"/>
                <w:szCs w:val="21"/>
              </w:rPr>
              <w:t xml:space="preserve">5</w:t>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整机散热</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在环境温度25℃及处理器满载情况下，产品表面温度应符合如下要求：</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a)出风口在机箱后面板情况下，出风口温度不高于55℃;</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b)可触及面温度不高于45℃;</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c)显示器表面温度：显示屏不高于38℃,显示屏上下灯带位置温度（如涉及）不高于40℃,出风口温度不高于45℃</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7</w:t>
            </w:r>
            <w:r>
              <w:rPr>
                <w:rFonts w:ascii="宋体" w:hAnsi="宋体" w:cs="宋体"/>
                <w:szCs w:val="21"/>
              </w:rPr>
              <w:t xml:space="preserve">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整机能效限定值</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产品能效限定值应达到GB28380-2012标准中能效等级2级及以上</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7</w:t>
            </w:r>
            <w:r>
              <w:rPr>
                <w:rFonts w:ascii="宋体" w:hAnsi="宋体" w:cs="宋体"/>
                <w:szCs w:val="21"/>
              </w:rPr>
              <w:t xml:space="preserve">7</w:t>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机身材质</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塑料/金属等</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7</w:t>
            </w:r>
            <w:r>
              <w:rPr>
                <w:rFonts w:ascii="宋体" w:hAnsi="宋体" w:cs="宋体"/>
                <w:szCs w:val="21"/>
              </w:rPr>
              <w:t xml:space="preserve">8</w:t>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机身颜色</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灰色/黑色等商务色系</w:t>
            </w:r>
            <w:r>
              <w:rPr>
                <w:rFonts w:ascii="宋体" w:hAnsi="宋体" w:cs="宋体"/>
                <w:szCs w:val="21"/>
              </w:rPr>
            </w:r>
            <w:r/>
          </w:p>
        </w:tc>
      </w:tr>
      <w:tr>
        <w:trPr>
          <w:cantSplit/>
          <w:trHeight w:val="875"/>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79</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机箱尺寸容量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b/>
                <w:i/>
                <w:szCs w:val="21"/>
                <w:u w:val="single"/>
              </w:rPr>
              <w:t xml:space="preserve">13L≤机箱体积≤</w:t>
            </w:r>
            <w:r>
              <w:rPr>
                <w:rFonts w:ascii="宋体" w:hAnsi="宋体" w:cs="宋体"/>
                <w:b/>
                <w:i/>
                <w:szCs w:val="21"/>
                <w:u w:val="single"/>
              </w:rPr>
              <w:t xml:space="preserve">17</w:t>
            </w:r>
            <w:r>
              <w:rPr>
                <w:rFonts w:hint="eastAsia" w:ascii="宋体" w:hAnsi="宋体" w:cs="宋体"/>
                <w:b/>
                <w:i/>
                <w:szCs w:val="21"/>
                <w:u w:val="single"/>
              </w:rPr>
              <w:t xml:space="preserve">L</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80</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CPU性能</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CPU物理核数</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i/>
                <w:szCs w:val="21"/>
                <w:u w:val="single"/>
              </w:rPr>
            </w:pPr>
            <w:r>
              <w:rPr>
                <w:rFonts w:hint="eastAsia" w:ascii="宋体" w:hAnsi="宋体" w:cs="宋体"/>
                <w:b/>
                <w:i/>
                <w:szCs w:val="21"/>
                <w:u w:val="single"/>
              </w:rPr>
              <w:t xml:space="preserve">物理核心数≥14</w:t>
            </w:r>
            <w:bookmarkStart w:id="74" w:name="OLE_LINK37"/>
            <w:r/>
            <w:bookmarkStart w:id="75" w:name="OLE_LINK36"/>
            <w:r>
              <w:rPr>
                <w:rFonts w:hint="eastAsia" w:ascii="宋体" w:hAnsi="宋体" w:cs="宋体"/>
                <w:b/>
                <w:i/>
                <w:szCs w:val="21"/>
                <w:u w:val="single"/>
              </w:rPr>
              <w:t xml:space="preserve">，线程数≥20</w:t>
            </w:r>
            <w:bookmarkEnd w:id="74"/>
            <w:r/>
            <w:bookmarkEnd w:id="75"/>
            <w:r>
              <w:rPr>
                <w:rFonts w:ascii="宋体" w:hAnsi="宋体" w:cs="宋体"/>
                <w:b/>
                <w:i/>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81</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CPU主频</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i/>
                <w:szCs w:val="21"/>
                <w:u w:val="single"/>
              </w:rPr>
            </w:pPr>
            <w:r>
              <w:rPr>
                <w:rFonts w:hint="eastAsia" w:ascii="宋体" w:hAnsi="宋体" w:cs="宋体"/>
                <w:b/>
                <w:i/>
                <w:szCs w:val="21"/>
                <w:u w:val="single"/>
              </w:rPr>
              <w:t xml:space="preserve">最大睿频频率≥4.8GHz，性能核最大睿频频率≥4.8GHz，能效核最大睿频频率≥</w:t>
            </w:r>
            <w:r>
              <w:rPr>
                <w:rFonts w:hint="eastAsia" w:ascii="宋体" w:hAnsi="宋体" w:cs="宋体"/>
                <w:b/>
                <w:i/>
                <w:szCs w:val="21"/>
                <w:u w:val="single"/>
              </w:rPr>
              <w:t xml:space="preserve">3.5GHz，性能核基础频率≥2.5Hz，能效核基础频率≥1.8GHz</w:t>
            </w:r>
            <w:r>
              <w:rPr>
                <w:rFonts w:ascii="宋体" w:hAnsi="宋体" w:cs="宋体"/>
                <w:b/>
                <w:i/>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82</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CPU末级缓存容量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i/>
                <w:szCs w:val="21"/>
                <w:u w:val="single"/>
              </w:rPr>
            </w:pPr>
            <w:r>
              <w:rPr>
                <w:rFonts w:hint="eastAsia" w:ascii="宋体" w:hAnsi="宋体" w:cs="宋体"/>
                <w:b/>
                <w:i/>
                <w:szCs w:val="21"/>
                <w:u w:val="single"/>
              </w:rPr>
              <w:t xml:space="preserve">≥</w:t>
            </w:r>
            <w:r>
              <w:rPr>
                <w:rFonts w:ascii="宋体" w:hAnsi="宋体" w:cs="宋体"/>
                <w:b/>
                <w:i/>
                <w:szCs w:val="21"/>
                <w:u w:val="single"/>
              </w:rPr>
              <w:t xml:space="preserve">24</w:t>
            </w:r>
            <w:r>
              <w:rPr>
                <w:rFonts w:hint="eastAsia" w:ascii="宋体" w:hAnsi="宋体" w:cs="宋体"/>
                <w:b/>
                <w:i/>
                <w:szCs w:val="21"/>
                <w:u w:val="single"/>
              </w:rPr>
              <w:t xml:space="preserve">MB</w:t>
            </w:r>
            <w:r>
              <w:rPr>
                <w:rFonts w:ascii="宋体" w:hAnsi="宋体" w:cs="宋体"/>
                <w:b/>
                <w:i/>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83</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CPU支持的内存最高速率</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b/>
                <w:i/>
                <w:szCs w:val="21"/>
                <w:u w:val="single"/>
              </w:rPr>
            </w:pPr>
            <w:r>
              <w:rPr>
                <w:rFonts w:hint="eastAsia" w:ascii="宋体" w:hAnsi="宋体" w:cs="宋体"/>
                <w:b/>
                <w:i/>
                <w:szCs w:val="21"/>
                <w:u w:val="single"/>
              </w:rPr>
              <w:t xml:space="preserve">≥</w:t>
            </w:r>
            <w:r>
              <w:rPr>
                <w:rFonts w:ascii="宋体" w:hAnsi="宋体" w:cs="宋体"/>
                <w:b/>
                <w:i/>
                <w:szCs w:val="21"/>
                <w:u w:val="single"/>
              </w:rPr>
              <w:t xml:space="preserve">4800</w:t>
            </w:r>
            <w:r>
              <w:rPr>
                <w:rFonts w:hint="eastAsia" w:ascii="宋体" w:hAnsi="宋体" w:cs="宋体"/>
                <w:b/>
                <w:i/>
                <w:szCs w:val="21"/>
                <w:u w:val="single"/>
              </w:rPr>
              <w:t xml:space="preserve">MT/s</w:t>
            </w:r>
            <w:r>
              <w:rPr>
                <w:rFonts w:ascii="宋体" w:hAnsi="宋体" w:cs="宋体"/>
                <w:b/>
                <w:i/>
                <w:szCs w:val="21"/>
                <w:u w:val="single"/>
              </w:rPr>
            </w:r>
            <w:r/>
          </w:p>
        </w:tc>
      </w:tr>
      <w:tr>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84</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内存性能</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内存读写速率</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b/>
                <w:i/>
                <w:szCs w:val="21"/>
                <w:u w:val="single"/>
              </w:rPr>
            </w:pPr>
            <w:r>
              <w:rPr>
                <w:rFonts w:hint="eastAsia" w:ascii="宋体" w:hAnsi="宋体" w:cs="宋体"/>
                <w:b/>
                <w:i/>
                <w:szCs w:val="21"/>
                <w:u w:val="single"/>
              </w:rPr>
              <w:t xml:space="preserve">≥</w:t>
            </w:r>
            <w:r>
              <w:rPr>
                <w:rFonts w:ascii="宋体" w:hAnsi="宋体" w:cs="宋体"/>
                <w:b/>
                <w:i/>
                <w:szCs w:val="21"/>
                <w:u w:val="single"/>
              </w:rPr>
              <w:t xml:space="preserve">4800</w:t>
            </w:r>
            <w:r>
              <w:rPr>
                <w:rFonts w:hint="eastAsia" w:ascii="宋体" w:hAnsi="宋体" w:cs="宋体"/>
                <w:b/>
                <w:i/>
                <w:szCs w:val="21"/>
                <w:u w:val="single"/>
              </w:rPr>
              <w:t xml:space="preserve">MT/s</w:t>
            </w:r>
            <w:r>
              <w:rPr>
                <w:rFonts w:ascii="宋体" w:hAnsi="宋体" w:cs="宋体"/>
                <w:b/>
                <w:i/>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85</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显卡性能</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w:t>
            </w:r>
            <w:bookmarkStart w:id="76" w:name="OLE_LINK4"/>
            <w:r/>
            <w:bookmarkStart w:id="77" w:name="OLE_LINK3"/>
            <w:r>
              <w:rPr>
                <w:rFonts w:hint="eastAsia" w:ascii="宋体" w:hAnsi="宋体" w:cs="宋体"/>
                <w:szCs w:val="21"/>
              </w:rPr>
              <w:t xml:space="preserve">显示分辨率</w:t>
            </w:r>
            <w:bookmarkEnd w:id="76"/>
            <w:r/>
            <w:bookmarkEnd w:id="77"/>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b/>
                <w:bCs/>
                <w:i/>
                <w:iCs/>
                <w:szCs w:val="21"/>
                <w:u w:val="single"/>
              </w:rPr>
              <w:t xml:space="preserve">≥1920x1080</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86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显卡显示芯片核心频率</w:t>
            </w:r>
            <w:r>
              <w:rPr>
                <w:rFonts w:ascii="宋体" w:hAnsi="宋体" w:cs="宋体"/>
                <w:szCs w:val="21"/>
              </w:rPr>
            </w:r>
            <w:r/>
          </w:p>
        </w:tc>
        <w:tc>
          <w:tcPr>
            <w:tcW w:w="3622" w:type="dxa"/>
            <w:vAlign w:val="center"/>
            <w:textDirection w:val="lrTb"/>
            <w:noWrap w:val="false"/>
          </w:tcPr>
          <w:p>
            <w:pPr>
              <w:pStyle w:val="942"/>
              <w:rPr>
                <w:rFonts w:hint="eastAsia"/>
              </w:rPr>
            </w:pPr>
            <w:r>
              <w:rPr>
                <w:rFonts w:hint="eastAsia"/>
              </w:rPr>
              <w:t xml:space="preserve">无要求</w:t>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87</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显存等效频率</w:t>
            </w:r>
            <w:r>
              <w:rPr>
                <w:rFonts w:ascii="宋体" w:hAnsi="宋体" w:cs="宋体"/>
                <w:szCs w:val="21"/>
              </w:rPr>
            </w:r>
            <w:r/>
          </w:p>
        </w:tc>
        <w:tc>
          <w:tcPr>
            <w:tcW w:w="3622" w:type="dxa"/>
            <w:vAlign w:val="center"/>
            <w:textDirection w:val="lrTb"/>
            <w:noWrap w:val="false"/>
          </w:tcPr>
          <w:p>
            <w:pPr>
              <w:pStyle w:val="942"/>
              <w:rPr>
                <w:rFonts w:hint="eastAsia"/>
              </w:rPr>
            </w:pPr>
            <w:r>
              <w:rPr>
                <w:rFonts w:hint="eastAsia"/>
              </w:rPr>
              <w:t xml:space="preserve">无要求</w:t>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88</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显卡可支持多屏同时显示数量</w:t>
            </w:r>
            <w:r>
              <w:rPr>
                <w:rFonts w:ascii="宋体" w:hAnsi="宋体" w:cs="宋体"/>
                <w:szCs w:val="21"/>
              </w:rPr>
            </w:r>
            <w:r/>
          </w:p>
        </w:tc>
        <w:tc>
          <w:tcPr>
            <w:tcW w:w="3622" w:type="dxa"/>
            <w:vAlign w:val="center"/>
            <w:textDirection w:val="lrTb"/>
            <w:noWrap w:val="false"/>
          </w:tcPr>
          <w:p>
            <w:pPr>
              <w:pStyle w:val="942"/>
            </w:pPr>
            <w:r>
              <w:rPr>
                <w:rFonts w:hint="eastAsia"/>
              </w:rPr>
              <w:t xml:space="preserve">显卡应支持2块屏幕同时显示，分辨率应不低于1920×1080</w:t>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89</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restart"/>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显示设备性能</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显示屏刷新率</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100</w:t>
            </w:r>
            <w:r>
              <w:rPr>
                <w:rFonts w:hint="eastAsia" w:ascii="宋体" w:hAnsi="宋体" w:cs="宋体"/>
                <w:szCs w:val="21"/>
              </w:rPr>
              <w:t xml:space="preserve">Hz</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90</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显示屏位深</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≥8位</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91</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显示屏色域</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▲≥99% sRGB</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92</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显示屏色准</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△E≤</w:t>
            </w:r>
            <w:r>
              <w:rPr>
                <w:rFonts w:ascii="宋体" w:hAnsi="宋体" w:cs="宋体"/>
                <w:szCs w:val="21"/>
              </w:rPr>
              <w:t xml:space="preserve">4</w:t>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93</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显示屏响应时间</w:t>
            </w:r>
            <w:r>
              <w:rPr>
                <w:rFonts w:ascii="宋体" w:hAnsi="宋体" w:cs="宋体"/>
                <w:szCs w:val="21"/>
              </w:rPr>
            </w:r>
            <w:r/>
          </w:p>
        </w:tc>
        <w:tc>
          <w:tcPr>
            <w:tcW w:w="3622" w:type="dxa"/>
            <w:vAlign w:val="center"/>
            <w:textDirection w:val="lrTb"/>
            <w:noWrap w:val="false"/>
          </w:tcPr>
          <w:p>
            <w:pPr>
              <w:pStyle w:val="942"/>
              <w:jc w:val="left"/>
              <w:widowControl/>
              <w:rPr>
                <w:rFonts w:hint="eastAsia" w:ascii="宋体" w:hAnsi="宋体" w:cs="宋体"/>
                <w:b/>
                <w:bCs/>
                <w:i/>
                <w:iCs/>
                <w:szCs w:val="21"/>
                <w:u w:val="single"/>
              </w:rPr>
            </w:pPr>
            <w:r>
              <w:rPr>
                <w:rFonts w:hint="eastAsia" w:ascii="宋体" w:hAnsi="宋体" w:cs="宋体"/>
                <w:szCs w:val="21"/>
              </w:rPr>
              <w:t xml:space="preserve">▲≤</w:t>
            </w:r>
            <w:r>
              <w:rPr>
                <w:rFonts w:ascii="宋体" w:hAnsi="宋体" w:cs="宋体"/>
                <w:szCs w:val="21"/>
              </w:rPr>
              <w:t xml:space="preserve">6</w:t>
            </w:r>
            <w:r>
              <w:rPr>
                <w:rFonts w:hint="eastAsia" w:ascii="宋体" w:hAnsi="宋体" w:cs="宋体"/>
                <w:szCs w:val="21"/>
              </w:rPr>
              <w:t xml:space="preserve">ms</w:t>
            </w:r>
            <w:r>
              <w:rPr>
                <w:rFonts w:hint="eastAsia"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94</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显示屏亮度</w:t>
            </w:r>
            <w:r>
              <w:rPr>
                <w:rFonts w:ascii="宋体" w:hAnsi="宋体" w:cs="宋体"/>
                <w:szCs w:val="21"/>
              </w:rPr>
            </w:r>
            <w:r/>
          </w:p>
        </w:tc>
        <w:tc>
          <w:tcPr>
            <w:tcW w:w="3622" w:type="dxa"/>
            <w:vAlign w:val="center"/>
            <w:textDirection w:val="lrTb"/>
            <w:noWrap w:val="false"/>
          </w:tcPr>
          <w:p>
            <w:pPr>
              <w:pStyle w:val="942"/>
              <w:jc w:val="left"/>
              <w:widowControl/>
              <w:rPr>
                <w:rFonts w:hint="eastAsia" w:ascii="宋体" w:hAnsi="宋体" w:cs="宋体"/>
                <w:szCs w:val="21"/>
              </w:rPr>
            </w:pPr>
            <w:r>
              <w:rPr>
                <w:rFonts w:hint="eastAsia" w:ascii="宋体" w:hAnsi="宋体" w:cs="宋体"/>
                <w:szCs w:val="21"/>
              </w:rPr>
              <w:t xml:space="preserve">▲≥250尼特</w:t>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95</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显示屏亮度一致性</w:t>
            </w:r>
            <w:r>
              <w:rPr>
                <w:rFonts w:ascii="宋体" w:hAnsi="宋体" w:cs="宋体"/>
                <w:szCs w:val="21"/>
              </w:rPr>
            </w:r>
            <w:r/>
          </w:p>
        </w:tc>
        <w:tc>
          <w:tcPr>
            <w:tcW w:w="3622" w:type="dxa"/>
            <w:vAlign w:val="center"/>
            <w:textDirection w:val="lrTb"/>
            <w:noWrap w:val="false"/>
          </w:tcPr>
          <w:p>
            <w:pPr>
              <w:pStyle w:val="942"/>
              <w:jc w:val="left"/>
              <w:widowControl/>
              <w:rPr>
                <w:rFonts w:hint="eastAsia" w:ascii="宋体" w:hAnsi="宋体" w:cs="宋体"/>
                <w:szCs w:val="21"/>
              </w:rPr>
            </w:pPr>
            <w:r>
              <w:rPr>
                <w:rFonts w:hint="eastAsia" w:ascii="宋体" w:hAnsi="宋体" w:cs="宋体"/>
                <w:szCs w:val="21"/>
              </w:rPr>
              <w:t xml:space="preserve">▲≥70%</w:t>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96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显示屏对比度</w:t>
            </w:r>
            <w:r>
              <w:rPr>
                <w:rFonts w:ascii="宋体" w:hAnsi="宋体" w:cs="宋体"/>
                <w:szCs w:val="21"/>
              </w:rPr>
            </w:r>
            <w:r/>
          </w:p>
        </w:tc>
        <w:tc>
          <w:tcPr>
            <w:tcW w:w="3622" w:type="dxa"/>
            <w:vAlign w:val="center"/>
            <w:textDirection w:val="lrTb"/>
            <w:noWrap w:val="false"/>
          </w:tcPr>
          <w:p>
            <w:pPr>
              <w:pStyle w:val="942"/>
              <w:jc w:val="left"/>
              <w:widowControl/>
              <w:rPr>
                <w:rFonts w:hint="eastAsia" w:ascii="宋体" w:hAnsi="宋体" w:cs="宋体"/>
                <w:szCs w:val="21"/>
              </w:rPr>
            </w:pPr>
            <w:r>
              <w:rPr>
                <w:rFonts w:hint="eastAsia" w:ascii="宋体" w:hAnsi="宋体" w:cs="宋体"/>
                <w:szCs w:val="21"/>
              </w:rPr>
              <w:t xml:space="preserve">▲≥</w:t>
            </w:r>
            <w:r>
              <w:rPr>
                <w:rFonts w:ascii="宋体" w:hAnsi="宋体" w:cs="宋体"/>
                <w:b/>
                <w:szCs w:val="21"/>
              </w:rPr>
              <w:t xml:space="preserve">1300</w:t>
            </w:r>
            <w:r>
              <w:rPr>
                <w:rFonts w:hint="eastAsia" w:ascii="宋体" w:hAnsi="宋体" w:cs="宋体"/>
                <w:b/>
                <w:szCs w:val="21"/>
              </w:rPr>
              <w:t xml:space="preserve">：1</w:t>
            </w:r>
            <w:r>
              <w:rPr>
                <w:rFonts w:hint="eastAsia"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97</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显示屏其他参数</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ascii="宋体" w:hAnsi="宋体" w:cs="宋体"/>
                <w:szCs w:val="21"/>
              </w:rPr>
              <w:t xml:space="preserve">VA</w:t>
            </w:r>
            <w:r>
              <w:rPr>
                <w:rFonts w:hint="eastAsia" w:ascii="宋体" w:hAnsi="宋体" w:cs="宋体"/>
                <w:szCs w:val="21"/>
              </w:rPr>
              <w:t xml:space="preserve">或IPS显示面板</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98</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restart"/>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网络设备性能</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有线网卡速率</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最高速率应不低于1000Mbps</w:t>
            </w:r>
            <w:r>
              <w:rPr>
                <w:rFonts w:hint="eastAsia" w:ascii="宋体" w:hAnsi="宋体" w:cs="宋体"/>
                <w:szCs w:val="21"/>
              </w:rPr>
              <w:t xml:space="preserve">，应支持10Mbps、100Mbps、1000Mbps速率自适应</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99</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支持无线网络通信技术协议</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支持WAPI或WiFi5.0及以上协议</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100</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无线网卡频宽</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无</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101</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主板功能</w:t>
            </w: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内存扩展接口(板载内存不涉及)</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b/>
                <w:bCs/>
                <w:i/>
                <w:iCs/>
                <w:szCs w:val="21"/>
                <w:u w:val="single"/>
              </w:rPr>
            </w:pPr>
            <w:r>
              <w:rPr>
                <w:rFonts w:hint="eastAsia" w:ascii="宋体" w:hAnsi="宋体" w:cs="宋体"/>
                <w:b/>
                <w:i/>
                <w:szCs w:val="21"/>
                <w:u w:val="single"/>
              </w:rPr>
              <w:t xml:space="preserve">≥</w:t>
            </w:r>
            <w:r>
              <w:rPr>
                <w:rFonts w:ascii="宋体" w:hAnsi="宋体" w:cs="宋体"/>
                <w:b/>
                <w:i/>
                <w:szCs w:val="21"/>
                <w:u w:val="single"/>
              </w:rPr>
              <w:t xml:space="preserve">2</w:t>
            </w:r>
            <w:r>
              <w:rPr>
                <w:rFonts w:hint="eastAsia" w:ascii="宋体" w:hAnsi="宋体" w:cs="宋体"/>
                <w:b/>
                <w:i/>
                <w:szCs w:val="21"/>
                <w:u w:val="single"/>
              </w:rPr>
              <w:t xml:space="preserve">个</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102</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存储扩展接口(板载存储不涉及)</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b/>
                <w:bCs/>
                <w:i/>
                <w:iCs/>
                <w:szCs w:val="21"/>
                <w:u w:val="single"/>
              </w:rPr>
            </w:pPr>
            <w:r>
              <w:rPr>
                <w:rFonts w:hint="eastAsia" w:ascii="宋体" w:hAnsi="宋体" w:cs="宋体"/>
                <w:szCs w:val="21"/>
              </w:rPr>
              <w:t xml:space="preserve">供应商给出主板支持存储扩展接口类型，如UFS3.0、SATA3.0、SAS3.0、M.2等类型接口</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103</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主板USB瞬间过流保护</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支持有瞬间过流保护功能</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04</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主板防静电保护</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支持防静电保护功能</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105</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I/O接口功能</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106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显卡功能</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显卡外接显示接口</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显卡至少支持VGA、HDMI</w:t>
            </w:r>
            <w:r>
              <w:rPr>
                <w:rFonts w:hint="eastAsia" w:ascii="宋体" w:hAnsi="宋体" w:cs="宋体"/>
                <w:szCs w:val="21"/>
              </w:rPr>
              <w:t xml:space="preserve">、DVI、DP、Type-C中1种显示接口，并与显示器接口相匹配</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107</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独立显卡数量</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bCs/>
                <w:szCs w:val="21"/>
              </w:rPr>
            </w:pPr>
            <w:r>
              <w:rPr>
                <w:rFonts w:hint="eastAsia" w:ascii="宋体" w:hAnsi="宋体" w:cs="宋体"/>
                <w:bCs/>
                <w:iCs/>
                <w:szCs w:val="21"/>
              </w:rPr>
              <w:t xml:space="preserve">无要求</w:t>
            </w:r>
            <w:r>
              <w:rPr>
                <w:rFonts w:ascii="宋体" w:hAnsi="宋体" w:cs="宋体"/>
                <w:bCs/>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108</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restart"/>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显示设备功能</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显示器接口</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显示器应与显卡外接显示接口匹配</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109</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显示器支架</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显示器应提供显示器支架</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110</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显示器参数调节</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a)提供OSD选单按钮用于调节色彩、模式等；</w:t>
            </w:r>
            <w:r>
              <w:rPr>
                <w:rFonts w:hint="eastAsia" w:ascii="宋体" w:hAnsi="宋体" w:cs="宋体"/>
                <w:szCs w:val="21"/>
              </w:rPr>
              <w:br w:type="textWrapping" w:clear="all"/>
            </w:r>
            <w:r>
              <w:rPr>
                <w:rFonts w:hint="eastAsia" w:ascii="宋体" w:hAnsi="宋体" w:cs="宋体"/>
                <w:szCs w:val="21"/>
              </w:rPr>
              <w:t xml:space="preserve">b)支持色温、亮度、对比度调节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111</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外设功能</w:t>
            </w: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摄像头物理隐私保护开关</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112</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传声器降噪</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113</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键盘背光</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114</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光驱功能</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115</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存储功能</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存储功能</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通过SATA固态存储/PCIe固态存储/UFS固态存储/SATA硬磁盘等存储部件提供存储功能</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116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内置控制器固态存储加密</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固态存储通过内置控制器硬件支持加密，不依赖处理器，保障数据安全性，但不得影响存储性能。</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a)支持加密功能，且加密功能开启不影响SSD读写性能；</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b)支持固件加密、安全启动和安全升级；</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c)支持数据的安全擦除</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117</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restart"/>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网络设备功能</w:t>
            </w:r>
            <w:r>
              <w:rPr>
                <w:rFonts w:ascii="宋体" w:hAnsi="宋体" w:cs="宋体"/>
                <w:szCs w:val="21"/>
              </w:rPr>
            </w:r>
            <w:r/>
          </w:p>
          <w:p>
            <w:pPr>
              <w:pStyle w:val="942"/>
              <w:jc w:val="left"/>
              <w:spacing w:line="360" w:lineRule="auto"/>
              <w:widowControl/>
              <w:rPr>
                <w:rFonts w:ascii="宋体" w:hAnsi="宋体" w:cs="Arial"/>
                <w:szCs w:val="21"/>
              </w:rPr>
            </w:pPr>
            <w:r>
              <w:rPr>
                <w:rFonts w:ascii="宋体" w:hAnsi="宋体" w:cs="Arial"/>
                <w:szCs w:val="21"/>
              </w:rPr>
              <w:t xml:space="preserve">　</w:t>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网络功能</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a)支持网络连接、网络开启</w:t>
            </w:r>
            <w:r>
              <w:rPr>
                <w:rFonts w:hint="eastAsia" w:ascii="宋体" w:hAnsi="宋体" w:cs="宋体"/>
                <w:szCs w:val="21"/>
              </w:rPr>
              <w:t xml:space="preserve">/关闭功能；</w:t>
            </w:r>
            <w:r>
              <w:rPr>
                <w:rFonts w:hint="eastAsia" w:ascii="宋体" w:hAnsi="宋体" w:cs="宋体"/>
                <w:szCs w:val="21"/>
              </w:rPr>
              <w:br w:type="textWrapping" w:clear="all"/>
            </w:r>
            <w:r>
              <w:rPr>
                <w:rFonts w:hint="eastAsia" w:ascii="宋体" w:hAnsi="宋体" w:cs="宋体"/>
                <w:szCs w:val="21"/>
              </w:rPr>
              <w:t xml:space="preserve">b)支持访问网络和数据交换功能</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18</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Arial"/>
                <w:szCs w:val="21"/>
              </w:rPr>
            </w:pPr>
            <w:r>
              <w:rPr>
                <w:rFonts w:ascii="宋体" w:hAnsi="宋体" w:cs="Arial"/>
                <w:szCs w:val="21"/>
              </w:rPr>
              <w:t xml:space="preserve">　</w:t>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无线网卡频段</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119</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物理开关</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支持网络设备物理开关</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120</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数据传输</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支持数据传输能力，并提供数据流量和异常日志记录功能</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121</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蓝牙协议</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若支持蓝牙模块，蓝牙协议不低于5.0版本</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122</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有线网卡接口类型</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支持RJ45接口</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123</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无线网卡标准</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若配备无线网卡，产品应符合GB15629.11所有部分</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124</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网络设备拆装</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网络设备支持物理拆装，包括无线网卡和蓝牙模块等</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125</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restart"/>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外部接口功</w:t>
            </w:r>
            <w:r>
              <w:rPr>
                <w:rFonts w:hint="eastAsia" w:ascii="宋体" w:hAnsi="宋体" w:cs="宋体"/>
                <w:szCs w:val="21"/>
              </w:rPr>
              <w:t xml:space="preserve">能</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音频接口类型</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支持3.5mm孔径3段式或4段式接口</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126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视频接口类型</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至少包含1个HDMI接口，1个DP接口或1个VGA </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127</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HDMI、DP、Type-C显示接口要求</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若提供HDMI或DP或Type-C作为显示接口，应支持音频和视频同步输出</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128</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其他接口</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a)支持串行接口，可实现GB/T6107的功能；</w:t>
            </w:r>
            <w:r>
              <w:rPr>
                <w:rFonts w:ascii="宋体" w:hAnsi="宋体" w:cs="宋体"/>
                <w:szCs w:val="21"/>
              </w:rPr>
            </w:r>
            <w:r/>
          </w:p>
          <w:p>
            <w:pPr>
              <w:pStyle w:val="942"/>
              <w:jc w:val="left"/>
              <w:spacing w:line="360" w:lineRule="auto"/>
              <w:widowControl/>
              <w:rPr>
                <w:rFonts w:ascii="宋体" w:hAnsi="宋体" w:cs="宋体"/>
                <w:szCs w:val="21"/>
              </w:rPr>
            </w:pPr>
            <w:r>
              <w:rPr>
                <w:rFonts w:hint="eastAsia" w:ascii="宋体" w:hAnsi="宋体" w:cs="宋体"/>
                <w:szCs w:val="21"/>
              </w:rPr>
              <w:t xml:space="preserve">b)支持并行接口，可实现GB/T18235.1的功能</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129</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存储卡接</w:t>
            </w:r>
            <w:r>
              <w:rPr>
                <w:rFonts w:hint="eastAsia" w:ascii="宋体" w:hAnsi="宋体" w:cs="宋体"/>
                <w:szCs w:val="21"/>
              </w:rPr>
              <w:t xml:space="preserve">口类型</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支持SD、TF等存储卡接口</w:t>
            </w:r>
            <w:r>
              <w:rPr>
                <w:rFonts w:ascii="宋体" w:hAnsi="宋体" w:cs="宋体"/>
                <w:szCs w:val="21"/>
              </w:rPr>
            </w:r>
            <w:r/>
          </w:p>
        </w:tc>
      </w:tr>
      <w:tr>
        <w:trPr>
          <w:cantSplit/>
        </w:trPr>
        <w:tc>
          <w:tcPr>
            <w:tcW w:w="748" w:type="dxa"/>
            <w:vAlign w:val="center"/>
            <w:vMerge w:val="restart"/>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130</w:t>
            </w:r>
            <w:r>
              <w:rPr>
                <w:rFonts w:ascii="宋体" w:hAnsi="宋体" w:cs="宋体"/>
                <w:szCs w:val="21"/>
              </w:rPr>
            </w:r>
            <w:r/>
          </w:p>
        </w:tc>
        <w:tc>
          <w:tcPr>
            <w:gridSpan w:val="2"/>
            <w:tcW w:w="1584"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电源功能</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电源线适配能力</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电源适配器电线组件应符合GB/T15934的要求</w:t>
            </w:r>
            <w:r>
              <w:rPr>
                <w:rFonts w:ascii="宋体" w:hAnsi="宋体" w:cs="宋体"/>
                <w:b/>
                <w:bCs/>
                <w:i/>
                <w:iCs/>
                <w:szCs w:val="21"/>
                <w:u w:val="single"/>
              </w:rPr>
            </w:r>
            <w:r/>
          </w:p>
        </w:tc>
      </w:tr>
      <w:tr>
        <w:trPr>
          <w:cantSplit/>
        </w:trPr>
        <w:tc>
          <w:tcPr>
            <w:tcW w:w="748" w:type="dxa"/>
            <w:vAlign w:val="center"/>
            <w:vMerge w:val="continue"/>
            <w:textDirection w:val="lrTb"/>
            <w:noWrap w:val="false"/>
          </w:tcPr>
          <w:p>
            <w:pPr>
              <w:pStyle w:val="942"/>
              <w:jc w:val="center"/>
              <w:spacing w:line="360" w:lineRule="auto"/>
              <w:widowControl/>
              <w:rPr>
                <w:rFonts w:ascii="宋体" w:hAnsi="宋体" w:cs="宋体"/>
                <w:szCs w:val="21"/>
              </w:rPr>
            </w:pPr>
            <w:r>
              <w:rPr>
                <w:rFonts w:ascii="宋体" w:hAnsi="宋体" w:cs="宋体"/>
                <w:szCs w:val="21"/>
              </w:rPr>
            </w:r>
            <w:r/>
          </w:p>
        </w:tc>
        <w:tc>
          <w:tcPr>
            <w:gridSpan w:val="2"/>
            <w:tcW w:w="1584"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电源功率</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电源≥260W，90%能效</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131</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操作系统及软件功能</w:t>
            </w:r>
            <w:r>
              <w:rPr>
                <w:rFonts w:ascii="宋体" w:hAnsi="宋体" w:cs="宋体"/>
                <w:szCs w:val="21"/>
              </w:rPr>
            </w:r>
            <w:r/>
          </w:p>
          <w:p>
            <w:pPr>
              <w:pStyle w:val="942"/>
              <w:jc w:val="left"/>
              <w:spacing w:line="360" w:lineRule="auto"/>
              <w:widowControl/>
              <w:rPr>
                <w:rFonts w:ascii="宋体" w:hAnsi="宋体" w:cs="Arial"/>
                <w:szCs w:val="21"/>
              </w:rPr>
            </w:pPr>
            <w:r>
              <w:rPr>
                <w:rFonts w:ascii="宋体" w:hAnsi="宋体" w:cs="Arial"/>
                <w:szCs w:val="21"/>
              </w:rPr>
              <w:t xml:space="preserve">　</w:t>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中文信息处理要求</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符合GB 18030的相关规定</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132</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操作系统备份及还原功能</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133</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固件备份还原能力</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支持备份及还原固件的功能</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134</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操作系统及驱动升级</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支持通过网络、闪存盘等方式对操作系统、驱动进行升级</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135</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固件升级</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支持通过网络、闪存盘等方式对固件进行升级</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136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BIOS支持关闭通讯接口</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支持BIOS关闭以太网及USB接口</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137</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固件查看信息</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支持查看固件版本、内存信息、主板信息、处理器信息和系统时间信息等功能</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138</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固件设置启动顺序</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支持设置启动顺序功能，并按照设置的启动顺序启动</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139</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固件设置口令</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支持设置口令、修改口令、验证口令功能</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140</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固件设置网络引导</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支持网络引导启动和关闭功能</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141</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w:t>
            </w:r>
            <w:r>
              <w:rPr>
                <w:rFonts w:hint="eastAsia" w:ascii="宋体" w:hAnsi="宋体" w:cs="宋体"/>
                <w:szCs w:val="21"/>
              </w:rPr>
              <w:t xml:space="preserve">求</w:t>
            </w:r>
            <w:r>
              <w:rPr>
                <w:rFonts w:ascii="宋体" w:hAnsi="宋体" w:cs="宋体"/>
                <w:szCs w:val="21"/>
              </w:rPr>
            </w:r>
            <w:r/>
          </w:p>
        </w:tc>
        <w:tc>
          <w:tcPr>
            <w:tcW w:w="1418" w:type="dxa"/>
            <w:vAlign w:val="center"/>
            <w:vMerge w:val="restart"/>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生物识别功能</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指纹识别</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指纹识别功能符合GB/T37742的相关规定</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142</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人脸识别</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人脸识别功能符合GB/T37036.3的相关规定</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143</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静脉识别</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指静脉识别功能符合GB/T33135的相关规定</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144</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restart"/>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硬件加速功能</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NPU/GPU等AI加速模块</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支持NPU/GPU等AI加速模块</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145</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视频编解码加速模块</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支持视频编解码加速模块</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146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影像处理加速模块</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支持影像处理加速模块</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147</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存储设备可靠性</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固态存储寿命</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Cs/>
                <w:szCs w:val="21"/>
                <w:u w:val="single"/>
              </w:rPr>
            </w:pPr>
            <w:r>
              <w:rPr>
                <w:rFonts w:hint="eastAsia" w:ascii="宋体" w:hAnsi="宋体" w:cs="宋体"/>
                <w:szCs w:val="21"/>
              </w:rPr>
              <w:t xml:space="preserve">TBW≥80TB（条件：240GB硬盘容量）</w:t>
            </w:r>
            <w:r>
              <w:rPr>
                <w:rFonts w:ascii="宋体" w:hAnsi="宋体" w:cs="宋体"/>
                <w:b/>
                <w:bCs/>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148</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机械硬盘寿命</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通电时间≥5万小时</w:t>
            </w:r>
            <w:r>
              <w:rPr>
                <w:rFonts w:ascii="宋体" w:hAnsi="宋体" w:cs="宋体"/>
                <w:szCs w:val="21"/>
              </w:rPr>
            </w:r>
            <w:r/>
          </w:p>
        </w:tc>
      </w:tr>
      <w:tr>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149</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tcW w:w="1418"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显示设备可靠性</w:t>
            </w: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显示屏屏幕失效点</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符合GB/T9813.2的要求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150</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外设可靠性</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键盘按键寿命</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≥1000万次</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151</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鼠标按键寿命</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≥500万次</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152</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键盘鼠标线材寿命</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键盘鼠标所用线材经±60°弯折不低于3000次，功能、外观完好</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153</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风扇寿命</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≥4万小时</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154</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整机可</w:t>
            </w:r>
            <w:r>
              <w:rPr>
                <w:rFonts w:hint="eastAsia" w:ascii="宋体" w:hAnsi="宋体" w:cs="宋体"/>
                <w:szCs w:val="21"/>
              </w:rPr>
              <w:t xml:space="preserve">靠性要求</w:t>
            </w:r>
            <w:r>
              <w:rPr>
                <w:rFonts w:ascii="宋体" w:hAnsi="宋体" w:cs="宋体"/>
                <w:szCs w:val="21"/>
              </w:rPr>
            </w:r>
            <w:r/>
          </w:p>
          <w:p>
            <w:pPr>
              <w:pStyle w:val="942"/>
              <w:jc w:val="left"/>
              <w:spacing w:line="360" w:lineRule="auto"/>
              <w:widowControl/>
              <w:rPr>
                <w:rFonts w:ascii="宋体" w:hAnsi="宋体" w:cs="Arial"/>
                <w:szCs w:val="21"/>
              </w:rPr>
            </w:pPr>
            <w:r>
              <w:rPr>
                <w:rFonts w:ascii="宋体" w:hAnsi="宋体" w:cs="Arial"/>
                <w:szCs w:val="21"/>
              </w:rPr>
              <w:t xml:space="preserve">　</w:t>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电磁兼容性要求的抗扰度</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符合GB/T9254</w:t>
            </w:r>
            <w:r>
              <w:rPr>
                <w:rFonts w:hint="eastAsia" w:ascii="宋体" w:hAnsi="宋体" w:cs="宋体"/>
                <w:szCs w:val="21"/>
              </w:rPr>
              <w:t xml:space="preserve">.2的规定</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155</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环境条件要求的气候环境适应性</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符合GB/T9813.1中规定</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156</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环境条件要求的振动适应性</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符合GB/T9813.1中规定</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157</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环境条件要求的冲击适应性</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符合GB/T9813.1中规定</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158</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环境条件要求的碰撞适应性</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符合GB/T9813.1中规定</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159</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环境条件要求的运输包装件跌落适应性</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符合GB/T9813.1中规定</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160</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MTBF测试</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bCs/>
                <w:iCs/>
                <w:szCs w:val="21"/>
              </w:rPr>
              <w:t xml:space="preserve">无</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161</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兼容</w:t>
            </w:r>
            <w:r>
              <w:rPr>
                <w:rFonts w:hint="eastAsia" w:ascii="宋体" w:hAnsi="宋体" w:cs="宋体"/>
                <w:szCs w:val="21"/>
              </w:rPr>
              <w:t xml:space="preserve">要求</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兼容要求</w:t>
            </w: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常用软件兼容</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支持流式软件、版式软件、浏览器、邮件采购人端、解压软件、多媒体、图形图像处理等常用软件。</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162</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兼容要求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数据库兼容</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兼容3个及以上厂商的数据库产品</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163</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兼容要求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中间件兼容</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兼容3个及以上厂商中间件产品</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164</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兼容要求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平台软件兼容</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兼容3个及以上厂商云计算及大数据平台</w:t>
            </w:r>
            <w:r>
              <w:rPr>
                <w:rFonts w:ascii="宋体" w:hAnsi="宋体" w:cs="宋体"/>
                <w:szCs w:val="21"/>
              </w:rPr>
            </w:r>
            <w:r/>
          </w:p>
        </w:tc>
      </w:tr>
      <w:tr>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165</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包装及运输要求</w:t>
            </w:r>
            <w:r>
              <w:rPr>
                <w:rFonts w:ascii="宋体" w:hAnsi="宋体" w:cs="宋体"/>
                <w:szCs w:val="21"/>
              </w:rPr>
            </w:r>
            <w:r/>
          </w:p>
        </w:tc>
        <w:tc>
          <w:tcPr>
            <w:tcW w:w="1418"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包装及运输要求</w:t>
            </w: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标志、包装、运输和贮存</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符合GB/T9813.1和商品包装政府采购需求标准的相关</w:t>
            </w:r>
            <w:r>
              <w:rPr>
                <w:rFonts w:hint="eastAsia" w:ascii="宋体" w:hAnsi="宋体" w:cs="宋体"/>
                <w:szCs w:val="21"/>
              </w:rPr>
              <w:t xml:space="preserve">规定</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166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服务要求</w:t>
            </w:r>
            <w:r>
              <w:rPr>
                <w:rFonts w:ascii="宋体" w:hAnsi="宋体" w:cs="宋体"/>
                <w:szCs w:val="21"/>
              </w:rPr>
            </w:r>
            <w:r/>
          </w:p>
          <w:p>
            <w:pPr>
              <w:pStyle w:val="942"/>
              <w:jc w:val="left"/>
              <w:spacing w:line="360" w:lineRule="auto"/>
              <w:widowControl/>
              <w:rPr>
                <w:rFonts w:ascii="宋体" w:hAnsi="宋体" w:cs="Arial"/>
                <w:szCs w:val="21"/>
              </w:rPr>
            </w:pPr>
            <w:r>
              <w:rPr>
                <w:rFonts w:ascii="宋体" w:hAnsi="宋体" w:cs="Arial"/>
                <w:szCs w:val="21"/>
              </w:rPr>
              <w:t xml:space="preserve">　</w:t>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配置检查工具</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供应商提供自检测试工具</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167</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服务响应</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a)供应商提供电话、电子邮件、远程连接等多种形式服务；b)供应商提供同城4h、异地12h技术响应服务，1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168</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服务周期</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a)设备停产后应继续提供质量保障服务（含备品备件），服务终止时间与最后一批设备交付时间间隔不低于5年；b)产品停止服务时间应提前1年告知；c)应明确产品发布日期</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169</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预装操作系统</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Cs/>
                <w:iCs/>
                <w:szCs w:val="21"/>
              </w:rPr>
            </w:pPr>
            <w:r>
              <w:rPr>
                <w:rFonts w:hint="eastAsia" w:ascii="宋体" w:hAnsi="宋体" w:cs="宋体"/>
                <w:bCs/>
                <w:iCs/>
                <w:szCs w:val="21"/>
              </w:rPr>
              <w:t xml:space="preserve">预装符合桌面操作系统政府采购需求标准的正版操作系统</w:t>
            </w:r>
            <w:r>
              <w:rPr>
                <w:rFonts w:ascii="宋体" w:hAnsi="宋体" w:cs="宋体"/>
                <w:bCs/>
                <w:iCs/>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170</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培训服务</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供应商提供培训材料、产品手册、培训视频等培训相关内容</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171</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典型问题解决手册</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供应商提供典型问题解决说明文档或视频</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172</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厂家升级软件与扩容服务</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Cs/>
                <w:iCs/>
                <w:szCs w:val="21"/>
              </w:rPr>
            </w:pPr>
            <w:r>
              <w:rPr>
                <w:rFonts w:hint="eastAsia" w:ascii="宋体" w:hAnsi="宋体" w:cs="宋体"/>
                <w:bCs/>
                <w:iCs/>
                <w:szCs w:val="21"/>
              </w:rPr>
              <w:t xml:space="preserve">供应商提供上门升级部件/软件与扩容的增值服务</w:t>
            </w:r>
            <w:r>
              <w:rPr>
                <w:rFonts w:ascii="宋体" w:hAnsi="宋体" w:cs="宋体"/>
                <w:bCs/>
                <w:iCs/>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173</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整机质量服务要求</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提供5年免费维保及上门服务</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174</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pPr>
            <w:r>
              <w:rPr>
                <w:rFonts w:hint="eastAsia" w:ascii="宋体" w:hAnsi="宋体" w:cs="宋体"/>
                <w:szCs w:val="21"/>
              </w:rPr>
              <w:t xml:space="preserve">服务要求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合格证书要求</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供应商提供产品合格证</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175</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开箱组装/使用指导要求</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供应商提供开箱组装/使用指导</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176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驱动下载服务要求</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供应商提供驱动光盘或下载方式</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177</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兼容适配软件下载服务要求</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供应商提供兼容适配软件下载渠道（光盘、网站）</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178</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跨架构平台应用兼容</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供应商提供跨架构平台的应用兼容工具，支持一种或者一种以上不同架构平台的应用</w:t>
            </w:r>
            <w:r>
              <w:rPr>
                <w:rFonts w:ascii="宋体" w:hAnsi="宋体" w:cs="宋体"/>
                <w:szCs w:val="21"/>
              </w:rPr>
            </w:r>
            <w:r/>
          </w:p>
        </w:tc>
      </w:tr>
      <w:tr>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179</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供应保障要求</w:t>
            </w:r>
            <w:r>
              <w:rPr>
                <w:rFonts w:ascii="宋体" w:hAnsi="宋体" w:cs="宋体"/>
                <w:szCs w:val="21"/>
              </w:rPr>
            </w:r>
            <w:r/>
          </w:p>
        </w:tc>
        <w:tc>
          <w:tcPr>
            <w:tcW w:w="1418"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供应链合规性</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产品部件保障</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供应商保障产品主要部件，提供5年的备件服务能力（自购买之日起），或提供可兼容原设备的升级换代产品</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180</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供应保障要求</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供应链质量</w:t>
            </w: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抗干扰性</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当产品部件出现供应风险时，供应商应通知采购人并提供风险应对方案确保产品的服务保障</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181</w:t>
            </w:r>
            <w:r>
              <w:rPr>
                <w:rFonts w:ascii="宋体" w:hAnsi="宋体" w:cs="宋体"/>
                <w:szCs w:val="21"/>
              </w:rPr>
            </w:r>
            <w:r/>
          </w:p>
        </w:tc>
        <w:tc>
          <w:tcPr>
            <w:gridSpan w:val="2"/>
            <w:tcW w:w="1584"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供应保障要求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供应能力证明</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供应商提供供应链稳定承诺书，确保产品的部件在产品服务周期内稳定供货</w:t>
            </w:r>
            <w:r>
              <w:rPr>
                <w:rFonts w:ascii="宋体" w:hAnsi="宋体" w:cs="宋体"/>
                <w:b/>
                <w:bCs/>
                <w:i/>
                <w:iCs/>
                <w:szCs w:val="21"/>
                <w:u w:val="single"/>
              </w:rPr>
            </w:r>
            <w:r/>
          </w:p>
        </w:tc>
      </w:tr>
      <w:tr>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182</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tcW w:w="1418"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关键部件安全要求</w:t>
            </w:r>
            <w:r>
              <w:rPr>
                <w:rFonts w:ascii="宋体" w:hAnsi="宋体" w:cs="宋体"/>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关键部件安全要求</w:t>
            </w:r>
            <w:r>
              <w:rPr>
                <w:rFonts w:ascii="宋体" w:hAnsi="宋体" w:cs="宋体"/>
                <w:szCs w:val="21"/>
              </w:rPr>
            </w:r>
            <w:r/>
          </w:p>
        </w:tc>
        <w:tc>
          <w:tcPr>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主板BIOS支持USB智能屏蔽技术，仅识别USB键盘、鼠标，无法识别USB读取设备，有效防止数据泄露；</w:t>
            </w:r>
            <w:r>
              <w:rPr>
                <w:rFonts w:ascii="宋体" w:hAnsi="宋体" w:cs="宋体"/>
                <w:b/>
                <w:bCs/>
                <w:i/>
                <w:iCs/>
                <w:szCs w:val="21"/>
                <w:u w:val="single"/>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183</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tcW w:w="1418" w:type="dxa"/>
            <w:vAlign w:val="center"/>
            <w:vMerge w:val="restart"/>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整机安全性要求</w:t>
            </w:r>
            <w:r>
              <w:rPr>
                <w:rFonts w:ascii="宋体" w:hAnsi="宋体" w:cs="宋体"/>
                <w:szCs w:val="21"/>
              </w:rPr>
            </w:r>
            <w:r/>
          </w:p>
          <w:p>
            <w:pPr>
              <w:pStyle w:val="942"/>
              <w:jc w:val="left"/>
              <w:spacing w:line="360" w:lineRule="auto"/>
              <w:widowControl/>
              <w:rPr>
                <w:rFonts w:ascii="宋体" w:hAnsi="宋体" w:cs="Arial"/>
                <w:szCs w:val="21"/>
              </w:rPr>
            </w:pPr>
            <w:r>
              <w:rPr>
                <w:rFonts w:ascii="宋体" w:hAnsi="宋体" w:cs="Arial"/>
                <w:szCs w:val="21"/>
              </w:rPr>
              <w:t xml:space="preserve">　</w:t>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密码算法实现</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184</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宋体"/>
                <w:szCs w:val="21"/>
              </w:rPr>
            </w:pPr>
            <w:r>
              <w:rPr>
                <w:rFonts w:ascii="宋体" w:hAnsi="宋体" w:cs="宋体"/>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USB端口管控</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支持USB端口管控</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185</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安全物理锁</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支持安全物理锁</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186</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信息安全基本要求</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a)产品应符合GB/T39276的5.2的规定；b)生产厂商应建立漏洞跟踪表，保证产品版本涉及到的漏洞(如驱动程序等)可查看；c)产品不得包含已知的恶意代码或漏洞，不存在未声明的指令、功能、接口</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187</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 固件安全启动</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支持固件安全启动功能，固件启动过程中只有通过启动校验才能正常启动</w:t>
            </w:r>
            <w:r>
              <w:rPr>
                <w:rFonts w:ascii="宋体" w:hAnsi="宋体" w:cs="宋体"/>
                <w:szCs w:val="21"/>
              </w:rPr>
            </w:r>
            <w:r/>
          </w:p>
        </w:tc>
      </w:tr>
      <w:tr>
        <w:trPr>
          <w:cantSplit/>
        </w:trPr>
        <w:tc>
          <w:tcPr>
            <w:tcW w:w="748" w:type="dxa"/>
            <w:vAlign w:val="center"/>
            <w:textDirection w:val="lrTb"/>
            <w:noWrap w:val="false"/>
          </w:tcPr>
          <w:p>
            <w:pPr>
              <w:pStyle w:val="942"/>
              <w:jc w:val="center"/>
              <w:spacing w:line="360" w:lineRule="auto"/>
              <w:widowControl/>
              <w:rPr>
                <w:rFonts w:ascii="宋体" w:hAnsi="宋体" w:cs="宋体"/>
                <w:szCs w:val="21"/>
              </w:rPr>
            </w:pPr>
            <w:r>
              <w:rPr>
                <w:rFonts w:hint="eastAsia" w:ascii="宋体" w:hAnsi="宋体" w:cs="宋体"/>
                <w:szCs w:val="21"/>
              </w:rPr>
              <w:t xml:space="preserve">188</w:t>
            </w:r>
            <w:r>
              <w:rPr>
                <w:rFonts w:ascii="宋体" w:hAnsi="宋体" w:cs="宋体"/>
                <w:szCs w:val="21"/>
              </w:rPr>
            </w:r>
            <w:r/>
          </w:p>
        </w:tc>
        <w:tc>
          <w:tcPr>
            <w:gridSpan w:val="2"/>
            <w:tcW w:w="1584"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tcW w:w="1418" w:type="dxa"/>
            <w:vAlign w:val="center"/>
            <w:vMerge w:val="continue"/>
            <w:textDirection w:val="lrTb"/>
            <w:noWrap w:val="false"/>
          </w:tcPr>
          <w:p>
            <w:pPr>
              <w:pStyle w:val="942"/>
              <w:jc w:val="left"/>
              <w:spacing w:line="360" w:lineRule="auto"/>
              <w:widowControl/>
              <w:rPr>
                <w:rFonts w:ascii="宋体" w:hAnsi="宋体" w:cs="Arial"/>
                <w:szCs w:val="21"/>
              </w:rPr>
            </w:pPr>
            <w:r>
              <w:rPr>
                <w:rFonts w:ascii="宋体" w:hAnsi="宋体" w:cs="Arial"/>
                <w:szCs w:val="21"/>
              </w:rPr>
            </w:r>
            <w:r/>
          </w:p>
        </w:tc>
        <w:tc>
          <w:tcPr>
            <w:gridSpan w:val="2"/>
            <w:tcW w:w="1600"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 限用物质的限量要求</w:t>
            </w:r>
            <w:r>
              <w:rPr>
                <w:rFonts w:ascii="宋体" w:hAnsi="宋体" w:cs="宋体"/>
                <w:szCs w:val="21"/>
              </w:rPr>
            </w:r>
            <w:r/>
          </w:p>
        </w:tc>
        <w:tc>
          <w:tcPr>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符合GB/T26572中规定</w:t>
            </w:r>
            <w:r>
              <w:rPr>
                <w:rFonts w:ascii="宋体" w:hAnsi="宋体" w:cs="宋体"/>
                <w:szCs w:val="21"/>
              </w:rPr>
            </w:r>
            <w:r/>
          </w:p>
        </w:tc>
      </w:tr>
      <w:tr>
        <w:trPr/>
        <w:tc>
          <w:tcPr>
            <w:gridSpan w:val="7"/>
            <w:tcBorders>
              <w:top w:val="single" w:color="000000" w:sz="8" w:space="0"/>
              <w:left w:val="single" w:color="000000" w:sz="8" w:space="0"/>
              <w:bottom w:val="single" w:color="000000" w:sz="8" w:space="0"/>
              <w:right w:val="single" w:color="000000" w:sz="8" w:space="0"/>
            </w:tcBorders>
            <w:tcW w:w="8972" w:type="dxa"/>
            <w:vAlign w:val="center"/>
            <w:textDirection w:val="lrTb"/>
            <w:noWrap w:val="false"/>
          </w:tcPr>
          <w:p>
            <w:pPr>
              <w:pStyle w:val="942"/>
              <w:jc w:val="left"/>
              <w:spacing w:line="360" w:lineRule="exact"/>
              <w:widowControl/>
              <w:rPr>
                <w:rFonts w:hint="eastAsia" w:ascii="宋体" w:hAnsi="宋体" w:cs="宋体"/>
                <w:b/>
                <w:bCs/>
                <w:szCs w:val="21"/>
              </w:rPr>
            </w:pPr>
            <w:r>
              <w:rPr>
                <w:rFonts w:hint="eastAsia" w:ascii="宋体" w:hAnsi="宋体" w:cs="宋体"/>
                <w:b/>
                <w:bCs/>
                <w:szCs w:val="21"/>
              </w:rPr>
              <w:t xml:space="preserve">产品</w:t>
            </w:r>
            <w:r>
              <w:rPr>
                <w:rFonts w:ascii="宋体" w:hAnsi="宋体" w:cs="宋体"/>
                <w:b/>
                <w:bCs/>
                <w:szCs w:val="21"/>
              </w:rPr>
              <w:t xml:space="preserve">2</w:t>
            </w:r>
            <w:r>
              <w:rPr>
                <w:rFonts w:hint="eastAsia" w:ascii="宋体" w:hAnsi="宋体" w:cs="宋体"/>
                <w:b/>
                <w:bCs/>
                <w:szCs w:val="21"/>
              </w:rPr>
              <w:t xml:space="preserve">：</w:t>
            </w:r>
            <w:r>
              <w:rPr>
                <w:rFonts w:hint="eastAsia" w:ascii="宋体" w:hAnsi="宋体" w:cs="宋体"/>
                <w:b/>
                <w:szCs w:val="21"/>
              </w:rPr>
              <w:t xml:space="preserve">台式计算机（学生机2）</w:t>
            </w:r>
            <w:r>
              <w:rPr>
                <w:rFonts w:hint="eastAsia" w:ascii="宋体" w:hAnsi="宋体" w:cs="宋体"/>
                <w:b/>
                <w:bCs/>
                <w:szCs w:val="21"/>
              </w:rPr>
            </w:r>
            <w:r/>
          </w:p>
        </w:tc>
      </w:tr>
      <w:tr>
        <w:trPr/>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8" w:space="0"/>
              <w:left w:val="none" w:color="000000" w:sz="4" w:space="0"/>
              <w:bottom w:val="single" w:color="000000" w:sz="8" w:space="0"/>
              <w:right w:val="single" w:color="000000" w:sz="8" w:space="0"/>
            </w:tcBorders>
            <w:tcW w:w="1518" w:type="dxa"/>
            <w:vAlign w:val="center"/>
            <w:textDirection w:val="lrTb"/>
            <w:noWrap w:val="false"/>
          </w:tcPr>
          <w:p>
            <w:pPr>
              <w:pStyle w:val="942"/>
              <w:jc w:val="center"/>
              <w:spacing w:line="360" w:lineRule="exact"/>
              <w:widowControl/>
              <w:rPr>
                <w:rFonts w:ascii="宋体" w:hAnsi="宋体" w:cs="宋体"/>
                <w:b/>
                <w:bCs/>
                <w:szCs w:val="21"/>
              </w:rPr>
            </w:pPr>
            <w:r>
              <w:rPr>
                <w:rFonts w:hint="eastAsia" w:ascii="宋体" w:hAnsi="宋体" w:cs="宋体"/>
                <w:b/>
                <w:bCs/>
                <w:szCs w:val="21"/>
              </w:rPr>
              <w:t xml:space="preserve">指标分类</w:t>
            </w:r>
            <w:r>
              <w:rPr>
                <w:rFonts w:ascii="宋体" w:hAnsi="宋体" w:cs="宋体"/>
                <w:b/>
                <w:bCs/>
                <w:szCs w:val="21"/>
              </w:rPr>
            </w:r>
            <w:r/>
          </w:p>
        </w:tc>
        <w:tc>
          <w:tcPr>
            <w:gridSpan w:val="3"/>
            <w:tcBorders>
              <w:top w:val="single" w:color="000000" w:sz="8" w:space="0"/>
              <w:left w:val="none" w:color="000000" w:sz="4" w:space="0"/>
              <w:bottom w:val="single" w:color="000000" w:sz="8" w:space="0"/>
              <w:right w:val="single" w:color="000000" w:sz="8" w:space="0"/>
            </w:tcBorders>
            <w:tcW w:w="1560" w:type="dxa"/>
            <w:vAlign w:val="center"/>
            <w:textDirection w:val="lrTb"/>
            <w:noWrap w:val="false"/>
          </w:tcPr>
          <w:p>
            <w:pPr>
              <w:pStyle w:val="942"/>
              <w:jc w:val="center"/>
              <w:spacing w:line="360" w:lineRule="exact"/>
              <w:widowControl/>
              <w:rPr>
                <w:rFonts w:ascii="宋体" w:hAnsi="宋体" w:cs="宋体"/>
                <w:b/>
                <w:bCs/>
                <w:szCs w:val="21"/>
              </w:rPr>
            </w:pPr>
            <w:r>
              <w:rPr>
                <w:rFonts w:hint="eastAsia" w:ascii="宋体" w:hAnsi="宋体" w:cs="宋体"/>
                <w:b/>
                <w:bCs/>
                <w:szCs w:val="21"/>
              </w:rPr>
              <w:t xml:space="preserve">一级指标</w:t>
            </w:r>
            <w:r>
              <w:rPr>
                <w:rFonts w:ascii="宋体" w:hAnsi="宋体" w:cs="宋体"/>
                <w:b/>
                <w:bCs/>
                <w:szCs w:val="21"/>
              </w:rPr>
            </w:r>
            <w:r/>
          </w:p>
        </w:tc>
        <w:tc>
          <w:tcPr>
            <w:tcBorders>
              <w:top w:val="single" w:color="000000" w:sz="8" w:space="0"/>
              <w:left w:val="none" w:color="000000" w:sz="4" w:space="0"/>
              <w:bottom w:val="single" w:color="000000" w:sz="8" w:space="0"/>
              <w:right w:val="single" w:color="000000" w:sz="8" w:space="0"/>
            </w:tcBorders>
            <w:tcW w:w="1524" w:type="dxa"/>
            <w:vAlign w:val="center"/>
            <w:textDirection w:val="lrTb"/>
            <w:noWrap w:val="false"/>
          </w:tcPr>
          <w:p>
            <w:pPr>
              <w:pStyle w:val="942"/>
              <w:jc w:val="center"/>
              <w:spacing w:line="360" w:lineRule="exact"/>
              <w:widowControl/>
              <w:rPr>
                <w:rFonts w:ascii="宋体" w:hAnsi="宋体" w:cs="宋体"/>
                <w:b/>
                <w:bCs/>
                <w:szCs w:val="21"/>
              </w:rPr>
            </w:pPr>
            <w:r>
              <w:rPr>
                <w:rFonts w:hint="eastAsia" w:ascii="宋体" w:hAnsi="宋体" w:cs="宋体"/>
                <w:b/>
                <w:bCs/>
                <w:szCs w:val="21"/>
              </w:rPr>
              <w:t xml:space="preserve">二级指标</w:t>
            </w:r>
            <w:r>
              <w:rPr>
                <w:rFonts w:ascii="宋体" w:hAnsi="宋体" w:cs="宋体"/>
                <w:b/>
                <w:bCs/>
                <w:szCs w:val="21"/>
              </w:rPr>
            </w:r>
            <w:r/>
          </w:p>
        </w:tc>
        <w:tc>
          <w:tcPr>
            <w:tcBorders>
              <w:top w:val="single" w:color="000000" w:sz="8" w:space="0"/>
              <w:left w:val="none" w:color="000000" w:sz="4" w:space="0"/>
              <w:bottom w:val="single" w:color="000000" w:sz="8" w:space="0"/>
              <w:right w:val="single" w:color="000000" w:sz="8" w:space="0"/>
            </w:tcBorders>
            <w:tcW w:w="3622" w:type="dxa"/>
            <w:vAlign w:val="center"/>
            <w:textDirection w:val="lrTb"/>
            <w:noWrap w:val="false"/>
          </w:tcPr>
          <w:p>
            <w:pPr>
              <w:pStyle w:val="942"/>
              <w:jc w:val="center"/>
              <w:spacing w:line="360" w:lineRule="exact"/>
              <w:widowControl/>
              <w:rPr>
                <w:rFonts w:ascii="宋体" w:hAnsi="宋体" w:cs="宋体"/>
                <w:b/>
                <w:bCs/>
                <w:szCs w:val="21"/>
              </w:rPr>
            </w:pPr>
            <w:r>
              <w:rPr>
                <w:rFonts w:hint="eastAsia" w:ascii="宋体" w:hAnsi="宋体" w:cs="宋体"/>
                <w:b/>
                <w:bCs/>
                <w:szCs w:val="21"/>
              </w:rPr>
              <w:t xml:space="preserve">指标要求</w:t>
            </w:r>
            <w:r>
              <w:rPr>
                <w:rFonts w:ascii="宋体" w:hAnsi="宋体" w:cs="宋体"/>
                <w:b/>
                <w:bCs/>
                <w:szCs w:val="21"/>
              </w:rPr>
            </w:r>
            <w:r/>
          </w:p>
        </w:tc>
      </w:tr>
      <w:tr>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none" w:color="000000" w:sz="4" w:space="0"/>
              <w:bottom w:val="single" w:color="000000" w:sz="8" w:space="0"/>
              <w:right w:val="single" w:color="000000" w:sz="8" w:space="0"/>
            </w:tcBorders>
            <w:tcW w:w="1560"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CPU规格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CPU信息</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物理核心数≥</w:t>
            </w:r>
            <w:r>
              <w:rPr>
                <w:rFonts w:ascii="宋体" w:hAnsi="宋体" w:cs="宋体"/>
                <w:b/>
                <w:bCs/>
                <w:i/>
                <w:iCs/>
                <w:szCs w:val="21"/>
                <w:u w:val="single"/>
              </w:rPr>
              <w:t xml:space="preserve">14</w:t>
            </w:r>
            <w:r>
              <w:rPr>
                <w:rFonts w:hint="eastAsia" w:ascii="宋体" w:hAnsi="宋体" w:cs="宋体"/>
                <w:b/>
                <w:bCs/>
                <w:i/>
                <w:iCs/>
                <w:szCs w:val="21"/>
                <w:u w:val="single"/>
              </w:rPr>
              <w:t xml:space="preserve">个，线程数≥20个；最大睿频频率≥</w:t>
            </w:r>
            <w:r>
              <w:rPr>
                <w:rFonts w:ascii="宋体" w:hAnsi="宋体" w:cs="宋体"/>
                <w:b/>
                <w:bCs/>
                <w:i/>
                <w:iCs/>
                <w:szCs w:val="21"/>
                <w:u w:val="single"/>
              </w:rPr>
              <w:t xml:space="preserve">4.8</w:t>
            </w:r>
            <w:r>
              <w:rPr>
                <w:rFonts w:hint="eastAsia" w:ascii="宋体" w:hAnsi="宋体" w:cs="宋体"/>
                <w:b/>
                <w:bCs/>
                <w:i/>
                <w:iCs/>
                <w:szCs w:val="21"/>
                <w:u w:val="single"/>
              </w:rPr>
              <w:t xml:space="preserve">GHz，性能核最大睿频频率≥</w:t>
            </w:r>
            <w:r>
              <w:rPr>
                <w:rFonts w:ascii="宋体" w:hAnsi="宋体" w:cs="宋体"/>
                <w:b/>
                <w:bCs/>
                <w:i/>
                <w:iCs/>
                <w:szCs w:val="21"/>
                <w:u w:val="single"/>
              </w:rPr>
              <w:t xml:space="preserve">4.8</w:t>
            </w:r>
            <w:r>
              <w:rPr>
                <w:rFonts w:hint="eastAsia" w:ascii="宋体" w:hAnsi="宋体" w:cs="宋体"/>
                <w:b/>
                <w:bCs/>
                <w:i/>
                <w:iCs/>
                <w:szCs w:val="21"/>
                <w:u w:val="single"/>
              </w:rPr>
              <w:t xml:space="preserve">GHz，能效核最大睿频频率≥</w:t>
            </w:r>
            <w:r>
              <w:rPr>
                <w:rFonts w:ascii="宋体" w:hAnsi="宋体" w:cs="宋体"/>
                <w:b/>
                <w:bCs/>
                <w:i/>
                <w:iCs/>
                <w:szCs w:val="21"/>
                <w:u w:val="single"/>
              </w:rPr>
              <w:t xml:space="preserve">3.5</w:t>
            </w:r>
            <w:r>
              <w:rPr>
                <w:rFonts w:hint="eastAsia" w:ascii="宋体" w:hAnsi="宋体" w:cs="宋体"/>
                <w:b/>
                <w:bCs/>
                <w:i/>
                <w:iCs/>
                <w:szCs w:val="21"/>
                <w:u w:val="single"/>
              </w:rPr>
              <w:t xml:space="preserve">GHz，性能核基础频率≥2.</w:t>
            </w:r>
            <w:r>
              <w:rPr>
                <w:rFonts w:ascii="宋体" w:hAnsi="宋体" w:cs="宋体"/>
                <w:b/>
                <w:bCs/>
                <w:i/>
                <w:iCs/>
                <w:szCs w:val="21"/>
                <w:u w:val="single"/>
              </w:rPr>
              <w:t xml:space="preserve">5</w:t>
            </w:r>
            <w:r>
              <w:rPr>
                <w:rFonts w:hint="eastAsia" w:ascii="宋体" w:hAnsi="宋体" w:cs="宋体"/>
                <w:b/>
                <w:bCs/>
                <w:i/>
                <w:iCs/>
                <w:szCs w:val="21"/>
                <w:u w:val="single"/>
              </w:rPr>
              <w:t xml:space="preserve">GHz，能效核基础频率≥1.8GHz；缓存≥</w:t>
            </w:r>
            <w:r>
              <w:rPr>
                <w:rFonts w:ascii="宋体" w:hAnsi="宋体" w:cs="宋体"/>
                <w:b/>
                <w:bCs/>
                <w:i/>
                <w:iCs/>
                <w:szCs w:val="21"/>
                <w:u w:val="single"/>
              </w:rPr>
              <w:t xml:space="preserve">24</w:t>
            </w:r>
            <w:r>
              <w:rPr>
                <w:rFonts w:hint="eastAsia" w:ascii="宋体" w:hAnsi="宋体" w:cs="宋体"/>
                <w:b/>
                <w:bCs/>
                <w:i/>
                <w:iCs/>
                <w:szCs w:val="21"/>
                <w:u w:val="single"/>
              </w:rPr>
              <w:t xml:space="preserve">MB；基础功耗≤65W；内存最高速率DDR5 </w:t>
            </w:r>
            <w:r>
              <w:rPr>
                <w:rFonts w:ascii="宋体" w:hAnsi="宋体" w:cs="宋体"/>
                <w:b/>
                <w:bCs/>
                <w:i/>
                <w:iCs/>
                <w:szCs w:val="21"/>
                <w:u w:val="single"/>
              </w:rPr>
              <w:t xml:space="preserve">4800</w:t>
            </w:r>
            <w:r>
              <w:rPr>
                <w:rFonts w:hint="eastAsia" w:ascii="宋体" w:hAnsi="宋体" w:cs="宋体"/>
                <w:b/>
                <w:bCs/>
                <w:i/>
                <w:iCs/>
                <w:szCs w:val="21"/>
                <w:u w:val="single"/>
              </w:rPr>
              <w:t xml:space="preserve"> MT/s、内存通道数≥2</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内存规格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内存</w:t>
            </w:r>
            <w:r>
              <w:rPr>
                <w:rFonts w:hint="eastAsia" w:ascii="宋体" w:hAnsi="宋体" w:cs="宋体"/>
                <w:szCs w:val="21"/>
              </w:rPr>
              <w:t xml:space="preserve">配置容量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i/>
                <w:szCs w:val="21"/>
                <w:u w:val="single"/>
              </w:rPr>
            </w:pPr>
            <w:r>
              <w:rPr>
                <w:rFonts w:hint="eastAsia" w:ascii="宋体" w:hAnsi="宋体" w:cs="宋体"/>
                <w:szCs w:val="21"/>
              </w:rPr>
              <w:t xml:space="preserve">▲≥16GB</w:t>
            </w:r>
            <w:r>
              <w:rPr>
                <w:rFonts w:ascii="宋体" w:hAnsi="宋体" w:cs="宋体"/>
                <w:b/>
                <w:i/>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内存类型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DDR5≥</w:t>
            </w:r>
            <w:r>
              <w:rPr>
                <w:rFonts w:ascii="宋体" w:hAnsi="宋体" w:cs="宋体"/>
                <w:b/>
                <w:bCs/>
                <w:i/>
                <w:iCs/>
                <w:szCs w:val="21"/>
                <w:u w:val="single"/>
              </w:rPr>
              <w:t xml:space="preserve">4800</w:t>
            </w:r>
            <w:r>
              <w:rPr>
                <w:rFonts w:hint="eastAsia" w:ascii="宋体" w:hAnsi="宋体" w:cs="宋体"/>
                <w:b/>
                <w:bCs/>
                <w:i/>
                <w:iCs/>
                <w:szCs w:val="21"/>
                <w:u w:val="single"/>
              </w:rPr>
              <w:t xml:space="preserve">MHz</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内存条配置数量（板载内存不涉及）</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1</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主板规格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主板集成模块</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集成资源扩展模块、计算处理模块、音频扩展模块等，主板的互联拓扑可通过处理器或交换电路实现</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主板支持的CPU和内存情况</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主板系列芯片组DMI 通道最大数≥8, PCI Express 通道数的最大值≥24，支持pcie 4.0；支持DDR5系列内存扩展，I/O规格USB端口数≥14，其中支持USB3.2个数≥10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主板内置PCIe插槽数量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▲≥1个PCIe </w:t>
            </w:r>
            <w:r>
              <w:rPr>
                <w:rFonts w:hint="eastAsia" w:ascii="宋体" w:hAnsi="宋体" w:cs="宋体"/>
                <w:szCs w:val="21"/>
              </w:rPr>
              <w:t xml:space="preserve">x16</w:t>
            </w:r>
            <w:r>
              <w:rPr>
                <w:rFonts w:hint="eastAsia" w:ascii="宋体" w:hAnsi="宋体" w:cs="宋体"/>
                <w:szCs w:val="21"/>
              </w:rPr>
              <w:t xml:space="preserve">插槽，≥1个PCIe</w:t>
            </w:r>
            <w:r>
              <w:rPr>
                <w:rFonts w:hint="eastAsia" w:ascii="宋体" w:hAnsi="宋体" w:cs="宋体"/>
                <w:szCs w:val="21"/>
              </w:rPr>
              <w:t xml:space="preserve"> </w:t>
            </w:r>
            <w:r>
              <w:rPr>
                <w:rFonts w:hint="eastAsia" w:ascii="宋体" w:hAnsi="宋体" w:cs="宋体"/>
                <w:szCs w:val="21"/>
              </w:rPr>
              <w:t xml:space="preserve">x4</w:t>
            </w:r>
            <w:r>
              <w:rPr>
                <w:rFonts w:hint="eastAsia" w:ascii="宋体" w:hAnsi="宋体" w:cs="宋体"/>
                <w:szCs w:val="21"/>
              </w:rPr>
              <w:t xml:space="preserve">插槽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特殊孔位及接口</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主板其他内置接口</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w:t>
            </w:r>
            <w:r>
              <w:rPr>
                <w:rFonts w:ascii="宋体" w:hAnsi="宋体" w:cs="宋体"/>
                <w:b/>
                <w:bCs/>
                <w:i/>
                <w:iCs/>
                <w:szCs w:val="21"/>
                <w:u w:val="single"/>
              </w:rPr>
              <w:t xml:space="preserve">2</w:t>
            </w:r>
            <w:r>
              <w:rPr>
                <w:rFonts w:hint="eastAsia" w:ascii="宋体" w:hAnsi="宋体" w:cs="宋体"/>
                <w:b/>
                <w:bCs/>
                <w:i/>
                <w:iCs/>
                <w:szCs w:val="21"/>
                <w:u w:val="single"/>
              </w:rPr>
              <w:t xml:space="preserve">个M.2接口</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单内存插槽最大可支持容量（板载内存不涉及）</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w:t>
            </w:r>
            <w:r>
              <w:rPr>
                <w:rFonts w:hint="eastAsia" w:ascii="宋体" w:hAnsi="宋体" w:cs="宋体"/>
                <w:b/>
                <w:bCs/>
                <w:i/>
                <w:iCs/>
                <w:szCs w:val="21"/>
                <w:u w:val="single"/>
              </w:rPr>
              <w:t xml:space="preserve">32GB</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内存插槽满配时提供的最高内存总容量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w:t>
            </w:r>
            <w:r>
              <w:rPr>
                <w:rFonts w:ascii="宋体" w:hAnsi="宋体" w:cs="宋体"/>
                <w:b/>
                <w:bCs/>
                <w:i/>
                <w:iCs/>
                <w:szCs w:val="21"/>
                <w:u w:val="single"/>
              </w:rPr>
              <w:t xml:space="preserve">64</w:t>
            </w:r>
            <w:r>
              <w:rPr>
                <w:rFonts w:hint="eastAsia" w:ascii="宋体" w:hAnsi="宋体" w:cs="宋体"/>
                <w:b/>
                <w:bCs/>
                <w:i/>
                <w:iCs/>
                <w:szCs w:val="21"/>
                <w:u w:val="single"/>
              </w:rPr>
              <w:t xml:space="preserve">GB</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存储设备规格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固态盘数量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1个</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固态存储容量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1TB</w:t>
            </w:r>
            <w:r>
              <w:rPr>
                <w:rFonts w:hint="eastAsia" w:ascii="宋体" w:hAnsi="宋体" w:cs="宋体"/>
                <w:szCs w:val="21"/>
              </w:rPr>
              <w:t xml:space="preserve"> M.2 NVME 固态硬盘</w:t>
            </w:r>
            <w:r>
              <w:rPr>
                <w:rFonts w:hint="eastAsia" w:ascii="宋体" w:hAnsi="宋体" w:cs="宋体"/>
                <w:szCs w:val="21"/>
              </w:rPr>
              <w:t xml:space="preserve">，支持最高2T NVME协议</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机械硬盘数量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rPr>
                <w:rFonts w:hint="eastAsia"/>
              </w:rPr>
            </w:pPr>
            <w:r>
              <w:rPr>
                <w:rFonts w:hint="eastAsia"/>
              </w:rPr>
              <w:t xml:space="preserve">无要求</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机械硬盘总容量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rPr>
                <w:rFonts w:hint="eastAsia"/>
              </w:rPr>
            </w:pPr>
            <w:r>
              <w:rPr>
                <w:rFonts w:hint="eastAsia"/>
              </w:rPr>
              <w:t xml:space="preserve">无要求</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机械硬盘转速</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rPr>
                <w:rFonts w:hint="eastAsia"/>
              </w:rPr>
            </w:pPr>
            <w:r>
              <w:rPr>
                <w:rFonts w:hint="eastAsia"/>
              </w:rPr>
              <w:t xml:space="preserve">无要求</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机械硬盘接口协议</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rPr>
                <w:rFonts w:hint="eastAsia"/>
              </w:rPr>
            </w:pPr>
            <w:r>
              <w:rPr>
                <w:rFonts w:hint="eastAsia"/>
              </w:rPr>
              <w:t xml:space="preserve">无要求</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机械硬盘形态</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pPr>
            <w:r>
              <w:rPr>
                <w:rFonts w:hint="eastAsia"/>
              </w:rPr>
              <w:t xml:space="preserve">无要求</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固态存储接口协议</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szCs w:val="21"/>
              </w:rPr>
              <w:t xml:space="preserve">UFS/SATA/PCIe/NVMe等类型接口协议</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固态存储形态</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b/>
                <w:bCs/>
                <w:i/>
                <w:iCs/>
                <w:szCs w:val="21"/>
                <w:u w:val="single"/>
              </w:rPr>
            </w:pPr>
            <w:r>
              <w:rPr>
                <w:rFonts w:hint="eastAsia" w:ascii="宋体" w:hAnsi="宋体" w:cs="宋体"/>
                <w:szCs w:val="21"/>
              </w:rPr>
              <w:t xml:space="preserve">采用插卡或板载等形态，可选用符合M.2或2.5寸SATA或mSATA等标准的插卡形态</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存储设备扩展盘位</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szCs w:val="21"/>
              </w:rPr>
              <w:t xml:space="preserve">≥0</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存储设备其他参数要求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b/>
                <w:bCs/>
                <w:i/>
                <w:iCs/>
                <w:szCs w:val="21"/>
                <w:u w:val="single"/>
              </w:rPr>
            </w:pPr>
            <w:r>
              <w:rPr>
                <w:rFonts w:hint="eastAsia" w:ascii="宋体" w:hAnsi="宋体" w:cs="宋体"/>
                <w:szCs w:val="21"/>
              </w:rPr>
              <w:t xml:space="preserve">a)固态盘应符合SJ/T11654相关规定；b)机械硬盘准备时间应不大于30s；侧面固定螺丝孔数量可为4孔或6孔；工作状态环境温度应满足5℃~55℃;其它参数应符合GB/T12628相关规定</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显卡规格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显卡类型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rPr>
                <w:rFonts w:hint="eastAsia"/>
                <w:b/>
                <w:i/>
                <w:u w:val="single"/>
              </w:rPr>
            </w:pPr>
            <w:r>
              <w:rPr>
                <w:rFonts w:hint="eastAsia"/>
                <w:b/>
                <w:i/>
                <w:u w:val="single"/>
              </w:rPr>
              <w:t xml:space="preserve">独立显卡</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独立显卡显存类型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rPr>
                <w:rFonts w:hint="eastAsia"/>
                <w:b/>
                <w:i/>
                <w:u w:val="single"/>
              </w:rPr>
            </w:pPr>
            <w:r>
              <w:rPr>
                <w:rFonts w:hint="eastAsia"/>
                <w:b/>
                <w:i/>
                <w:u w:val="single"/>
              </w:rPr>
              <w:t xml:space="preserve">≥GDDR6</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独立显卡显存位宽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rPr>
                <w:rFonts w:hint="eastAsia"/>
              </w:rPr>
            </w:pPr>
            <w:r>
              <w:rPr>
                <w:rFonts w:hint="eastAsia"/>
              </w:rPr>
              <w:t xml:space="preserve">▲≥128位</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独立显卡显存容量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rPr>
                <w:rFonts w:hint="eastAsia"/>
                <w:b/>
                <w:i/>
                <w:u w:val="single"/>
              </w:rPr>
            </w:pPr>
            <w:r>
              <w:rPr>
                <w:rFonts w:hint="eastAsia"/>
                <w:b/>
                <w:i/>
                <w:u w:val="single"/>
              </w:rPr>
              <w:t xml:space="preserve">≥8GB</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独立显卡接口协议</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pPr>
            <w:r>
              <w:rPr>
                <w:rFonts w:hint="eastAsia"/>
              </w:rPr>
              <w:t xml:space="preserve">支持PCIe 协议版本大于等于</w:t>
            </w:r>
            <w:r>
              <w:rPr>
                <w:rFonts w:hint="eastAsia"/>
              </w:rPr>
              <w:t xml:space="preserve">4.0</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显示设备规格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显示屏屏占比</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b/>
                <w:bCs/>
              </w:rPr>
              <w:t xml:space="preserve">▲</w:t>
            </w:r>
            <w:r>
              <w:rPr>
                <w:rFonts w:hint="eastAsia" w:ascii="宋体" w:hAnsi="宋体" w:cs="宋体"/>
                <w:b/>
                <w:bCs/>
                <w:szCs w:val="21"/>
              </w:rPr>
              <w:t xml:space="preserve">≥</w:t>
            </w:r>
            <w:r>
              <w:rPr>
                <w:rFonts w:ascii="宋体" w:hAnsi="宋体" w:cs="宋体"/>
                <w:b/>
                <w:bCs/>
                <w:szCs w:val="21"/>
              </w:rPr>
              <w:t xml:space="preserve">85</w:t>
            </w:r>
            <w:r>
              <w:rPr>
                <w:rFonts w:hint="eastAsia" w:ascii="宋体" w:hAnsi="宋体" w:cs="宋体"/>
                <w:b/>
                <w:bCs/>
                <w:szCs w:val="21"/>
              </w:rPr>
              <w:t xml:space="preserve">%</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显示屏分辨率</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≥1920x1080</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显示屏像素密度</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90</w:t>
            </w:r>
            <w:r>
              <w:rPr>
                <w:rFonts w:hint="eastAsia" w:ascii="宋体" w:hAnsi="宋体" w:cs="宋体"/>
                <w:szCs w:val="21"/>
              </w:rPr>
              <w:t xml:space="preserve">像素/英寸</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显示屏可视角度</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水平≥17</w:t>
            </w:r>
            <w:r>
              <w:rPr>
                <w:rFonts w:ascii="宋体" w:hAnsi="宋体" w:cs="宋体"/>
                <w:szCs w:val="21"/>
              </w:rPr>
              <w:t xml:space="preserve">0</w:t>
            </w:r>
            <w:r>
              <w:rPr>
                <w:rFonts w:hint="eastAsia" w:ascii="宋体" w:hAnsi="宋体" w:cs="宋体"/>
                <w:szCs w:val="21"/>
              </w:rPr>
              <w:t xml:space="preserve">°</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显示屏尺寸</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ind w:right="840"/>
              <w:spacing w:line="360" w:lineRule="exact"/>
              <w:widowControl/>
              <w:rPr>
                <w:rFonts w:ascii="宋体" w:hAnsi="宋体" w:cs="宋体"/>
                <w:szCs w:val="21"/>
              </w:rPr>
            </w:pPr>
            <w:r>
              <w:rPr>
                <w:rFonts w:hint="eastAsia" w:ascii="宋体" w:hAnsi="宋体" w:cs="宋体"/>
                <w:b/>
                <w:bCs/>
                <w:i/>
                <w:iCs/>
                <w:szCs w:val="21"/>
                <w:u w:val="single"/>
              </w:rPr>
              <w:t xml:space="preserve">≥23英寸</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显示屏屏幕比例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ind w:right="840"/>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16:9</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显示器外观颜色</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黑色系</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显示屏防蓝光</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显示屏低频闪</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显示屏防炫目</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外设规格</w:t>
            </w:r>
            <w:r>
              <w:rPr>
                <w:rFonts w:ascii="宋体" w:hAnsi="宋体" w:cs="宋体"/>
                <w:szCs w:val="21"/>
              </w:rPr>
            </w:r>
            <w:r/>
          </w:p>
          <w:p>
            <w:pPr>
              <w:pStyle w:val="942"/>
              <w:jc w:val="left"/>
              <w:spacing w:line="360" w:lineRule="exact"/>
              <w:widowControl/>
              <w:rPr>
                <w:rFonts w:ascii="宋体" w:hAnsi="宋体" w:cs="Arial"/>
                <w:szCs w:val="21"/>
              </w:rPr>
            </w:pPr>
            <w:r>
              <w:rPr>
                <w:rFonts w:ascii="宋体" w:hAnsi="宋体" w:cs="Arial"/>
                <w:szCs w:val="21"/>
              </w:rPr>
              <w:t xml:space="preserve">　</w:t>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传声器数量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扬声器数量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鼠标数量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1个</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键盘数量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1个</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摄像头数量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szCs w:val="21"/>
              </w:rPr>
              <w:t xml:space="preserve">≥0个</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光驱数量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szCs w:val="21"/>
              </w:rPr>
              <w:t xml:space="preserve">≥0个</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键盘按键数目</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101键/104键等</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摄像头像素</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摄像头分辨率</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扬声器功率</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扬声器频率范围</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扬声器总谐波失真</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扬声器最大声压级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键盘连接方式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有线</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键盘键程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2.3mm~4.0mm</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键盘按键压力</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按键压力应在0.54N±0.14N</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有线键盘连接线</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≥1.5米</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键盘颜色</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黑色商务色系</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键盘其他要求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键盘外观结构、连接方式、主要功能、安全、电磁兼容性、可靠性应符合GB/T14081的相关规定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鼠标连接方式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有线</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有线鼠标连接线</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≥1.5米</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鼠标DPI分辨率</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800~1600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鼠标颜色</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黑色等商务色系</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鼠标其他要求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其它参数应符合GB/T26245的相关规定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内置光驱</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网络设备规格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有线网卡数量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1个</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无线网卡及天线数量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单无线网卡天线数量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none" w:color="000000" w:sz="4" w:space="0"/>
              <w:bottom w:val="none" w:color="000000" w:sz="4"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外部接口规格</w:t>
            </w:r>
            <w:r>
              <w:rPr>
                <w:rFonts w:ascii="宋体" w:hAnsi="宋体" w:cs="宋体"/>
                <w:szCs w:val="21"/>
              </w:rPr>
            </w:r>
            <w:r/>
          </w:p>
          <w:p>
            <w:pPr>
              <w:pStyle w:val="942"/>
              <w:jc w:val="left"/>
              <w:spacing w:line="360" w:lineRule="exact"/>
              <w:widowControl/>
              <w:rPr>
                <w:rFonts w:ascii="宋体" w:hAnsi="宋体" w:cs="Arial"/>
                <w:szCs w:val="21"/>
              </w:rPr>
            </w:pPr>
            <w:r>
              <w:rPr>
                <w:rFonts w:ascii="宋体" w:hAnsi="宋体" w:cs="Arial"/>
                <w:szCs w:val="21"/>
              </w:rPr>
              <w:t xml:space="preserve">　</w:t>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USB接口数量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机箱面板应提供不低于</w:t>
            </w:r>
            <w:r>
              <w:rPr>
                <w:rFonts w:ascii="宋体" w:hAnsi="宋体" w:cs="宋体"/>
                <w:b/>
                <w:bCs/>
                <w:i/>
                <w:iCs/>
                <w:szCs w:val="21"/>
                <w:u w:val="single"/>
              </w:rPr>
              <w:t xml:space="preserve">8</w:t>
            </w:r>
            <w:r>
              <w:rPr>
                <w:rFonts w:hint="eastAsia" w:ascii="宋体" w:hAnsi="宋体" w:cs="宋体"/>
                <w:b/>
                <w:bCs/>
                <w:i/>
                <w:iCs/>
                <w:szCs w:val="21"/>
                <w:u w:val="single"/>
              </w:rPr>
              <w:t xml:space="preserve">个(机箱前面板应提供不少于4个USB接口（含1个 US</w:t>
            </w:r>
            <w:r>
              <w:rPr>
                <w:rFonts w:hint="eastAsia" w:ascii="宋体" w:hAnsi="宋体" w:cs="宋体"/>
                <w:b/>
                <w:bCs/>
                <w:i/>
                <w:iCs/>
                <w:szCs w:val="21"/>
                <w:u w:val="single"/>
              </w:rPr>
              <w:t xml:space="preserve">B Type-C</w:t>
            </w:r>
            <w:r>
              <w:rPr>
                <w:rFonts w:hint="eastAsia" w:ascii="宋体" w:hAnsi="宋体" w:cs="宋体"/>
                <w:b/>
                <w:bCs/>
                <w:i/>
                <w:iCs/>
                <w:szCs w:val="21"/>
                <w:u w:val="single"/>
              </w:rPr>
              <w:t xml:space="preserve">接口）)</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none" w:color="000000" w:sz="4"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USB母座接口要求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none" w:color="000000" w:sz="4"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视频接口数量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≥2（至少包含1个HDMI或DP插孔）</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none" w:color="000000" w:sz="4"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音频接口数量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≥2（至少包含1个耳机和1个麦克风插孔）</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none" w:color="000000" w:sz="4"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存储卡接口数量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整机基础规格</w:t>
            </w:r>
            <w:r>
              <w:rPr>
                <w:rFonts w:ascii="宋体" w:hAnsi="宋体" w:cs="宋体"/>
                <w:szCs w:val="21"/>
              </w:rPr>
            </w:r>
            <w:r/>
          </w:p>
          <w:p>
            <w:pPr>
              <w:pStyle w:val="942"/>
              <w:jc w:val="left"/>
              <w:spacing w:line="360" w:lineRule="exact"/>
              <w:widowControl/>
              <w:rPr>
                <w:rFonts w:ascii="宋体" w:hAnsi="宋体" w:cs="宋体"/>
                <w:szCs w:val="21"/>
              </w:rPr>
            </w:pPr>
            <w:r>
              <w:rPr>
                <w:rFonts w:ascii="宋体" w:hAnsi="宋体" w:cs="Arial"/>
                <w:szCs w:val="21"/>
              </w:rPr>
              <w:t xml:space="preserve">　</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整机外观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a)产品表面不应有凹痕、划伤、裂缝、变形和污染等。表面涂层均匀，不应起泡、龟裂、脱落和磨损，金属零部件无锈蚀及其它机械损伤；b)产品表面说明功能的文字、符号、标志，应清晰、端正、牢固</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w:t>
            </w:r>
            <w:r>
              <w:rPr>
                <w:rFonts w:ascii="宋体" w:hAnsi="宋体" w:cs="宋体"/>
                <w:szCs w:val="21"/>
              </w:rPr>
              <w:t xml:space="preserve">2</w:t>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p>
            <w:pPr>
              <w:pStyle w:val="942"/>
              <w:jc w:val="left"/>
              <w:spacing w:line="360" w:lineRule="exact"/>
              <w:widowControl/>
              <w:rPr>
                <w:rFonts w:ascii="宋体" w:hAnsi="宋体" w:cs="宋体"/>
                <w:szCs w:val="21"/>
              </w:rPr>
            </w:pPr>
            <w:r>
              <w:rPr>
                <w:rFonts w:ascii="宋体" w:hAnsi="宋体" w:cs="Arial"/>
                <w:szCs w:val="21"/>
              </w:rPr>
              <w:t xml:space="preserve">　</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整机结构</w:t>
            </w:r>
            <w:r>
              <w:rPr>
                <w:rFonts w:ascii="宋体" w:hAnsi="宋体" w:cs="宋体"/>
                <w:szCs w:val="21"/>
              </w:rPr>
            </w:r>
            <w:r/>
          </w:p>
          <w:p>
            <w:pPr>
              <w:pStyle w:val="942"/>
              <w:jc w:val="left"/>
              <w:spacing w:line="360" w:lineRule="exact"/>
              <w:widowControl/>
              <w:rPr>
                <w:rFonts w:ascii="宋体" w:hAnsi="宋体" w:cs="宋体"/>
                <w:szCs w:val="21"/>
              </w:rPr>
            </w:pPr>
            <w:r>
              <w:rPr>
                <w:rFonts w:ascii="宋体" w:hAnsi="宋体" w:cs="Arial"/>
                <w:szCs w:val="21"/>
              </w:rPr>
              <w:t xml:space="preserve">　</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a)机箱应符合GB/T4208、GB/T26246的相关规定；</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b)产品内部结构应符合通用部件的安装需求；</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c)所有输入输出接口应符合相关国家或行业标准；</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d)产品零部件应紧固无松动，可插拔部件应可靠连接，开关、按钮和其它控制部件应灵活可靠，布局应方便使用；</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e)所有I/O连接器及需插接线缆的部位应预留采购人操作空间，方便插拔解锁与插拔线缆；</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f)可插拔板卡插槽部位应预留安装、拆卸或更换板卡空间；</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g)拆装可能接触到的金属剪口或金属尖角部位应做防划伤处理，</w:t>
            </w:r>
            <w:r>
              <w:rPr>
                <w:rFonts w:hint="eastAsia" w:ascii="宋体" w:hAnsi="宋体" w:cs="宋体"/>
                <w:szCs w:val="21"/>
              </w:rPr>
              <w:t xml:space="preserve">以保证安全；</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h)整机内部走线应规整，固线结构和位置要合理可靠并做防割线处理，需便于理线和插拔操作，走线应不影响系统各主要部件组装和拆卸；</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i)如需通过孔走线，过线孔应做防割线处理；</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j)各插头位置和插拔方向应合理，应做到插拔无障碍设计，具备防呆设计，有效避免误操作；</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k)各主要部件拆装无障碍，使用常规工具拆装，无特殊拆装工具需求；</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l)各主要部件拆装步骤要少，各自拆装需避免相互干扰；</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m)对于整机或零部件外表面为高亮面的，应粘贴保护膜，保护膜需粘贴牢固，运输、组装等过程不易脱落，撕下无残留；</w:t>
            </w:r>
            <w:r>
              <w:rPr>
                <w:rFonts w:ascii="宋体" w:hAnsi="宋体" w:cs="宋体"/>
                <w:szCs w:val="21"/>
              </w:rPr>
            </w:r>
            <w:r/>
          </w:p>
          <w:p>
            <w:pPr>
              <w:pStyle w:val="942"/>
              <w:jc w:val="left"/>
              <w:spacing w:line="360" w:lineRule="exact"/>
              <w:widowControl/>
              <w:rPr>
                <w:rFonts w:ascii="宋体" w:hAnsi="宋体" w:cs="宋体"/>
                <w:b/>
                <w:bCs/>
                <w:i/>
                <w:iCs/>
                <w:szCs w:val="21"/>
                <w:u w:val="single"/>
              </w:rPr>
            </w:pPr>
            <w:r>
              <w:rPr>
                <w:rFonts w:hint="eastAsia" w:ascii="宋体" w:hAnsi="宋体" w:cs="宋体"/>
                <w:szCs w:val="21"/>
              </w:rPr>
              <w:t xml:space="preserve">n)其它要求应符合GB/T9813.1的相关规定</w:t>
            </w:r>
            <w:r>
              <w:rPr>
                <w:rFonts w:ascii="宋体" w:hAnsi="宋体" w:cs="宋体"/>
                <w:b/>
                <w:bCs/>
                <w:i/>
                <w:iCs/>
                <w:szCs w:val="21"/>
                <w:u w:val="single"/>
              </w:rPr>
            </w:r>
            <w:r/>
          </w:p>
        </w:tc>
      </w:tr>
      <w:tr>
        <w:trPr>
          <w:cantSplit/>
        </w:trPr>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73</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single" w:color="000000" w:sz="8"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single" w:color="000000" w:sz="8" w:space="0"/>
              <w:left w:val="single" w:color="000000" w:sz="8"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机箱防护要求</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机箱应符合GB/T4208中IP20防护要求</w:t>
            </w:r>
            <w:r>
              <w:rPr>
                <w:rFonts w:ascii="宋体" w:hAnsi="宋体" w:cs="宋体"/>
                <w:szCs w:val="21"/>
              </w:rPr>
            </w:r>
            <w:r/>
          </w:p>
        </w:tc>
      </w:tr>
      <w:tr>
        <w:trPr>
          <w:cantSplit/>
        </w:trPr>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74</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single" w:color="000000" w:sz="8"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single" w:color="000000" w:sz="8"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整机噪音</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符合T/CCIASC 0001-2021《微型计算机噪声等级技术规范》，噪声等级评定1等级</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整机散热</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在环境温度25℃及处理器满载情况下，产品表面温度应符合如下要求：</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a)出风口在机箱后面板情况下，出风口温度不高于55℃;</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b)可触及面温度不高于45℃;</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c)显示器表面温度：显示屏不高于38℃,显示屏上下灯带位置温度（如涉及）不高于40</w:t>
            </w:r>
            <w:r>
              <w:rPr>
                <w:rFonts w:hint="eastAsia" w:ascii="宋体" w:hAnsi="宋体" w:cs="宋体"/>
                <w:szCs w:val="21"/>
              </w:rPr>
              <w:t xml:space="preserve">℃,出风口温度不高于45℃</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整机能效限定值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产品能效限定值应达到GB28380-2012标准中能效等级2级及以上</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机身材质</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塑料/金属等</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机身颜色</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灰色/黑色等商务色系</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机箱尺寸容量</w:t>
            </w:r>
            <w:r>
              <w:rPr>
                <w:rFonts w:ascii="宋体" w:hAnsi="宋体" w:cs="宋体"/>
                <w:szCs w:val="21"/>
              </w:rPr>
            </w:r>
            <w:r/>
          </w:p>
        </w:tc>
        <w:tc>
          <w:tcPr>
            <w:tcBorders>
              <w:top w:val="single" w:color="000000" w:sz="8"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b/>
                <w:i/>
                <w:szCs w:val="21"/>
                <w:u w:val="single"/>
              </w:rPr>
              <w:t xml:space="preserve">13L≤机箱体积≤</w:t>
            </w:r>
            <w:r>
              <w:rPr>
                <w:rFonts w:ascii="宋体" w:hAnsi="宋体" w:cs="宋体"/>
                <w:b/>
                <w:i/>
                <w:szCs w:val="21"/>
                <w:u w:val="single"/>
              </w:rPr>
              <w:t xml:space="preserve">17</w:t>
            </w:r>
            <w:r>
              <w:rPr>
                <w:rFonts w:hint="eastAsia" w:ascii="宋体" w:hAnsi="宋体" w:cs="宋体"/>
                <w:b/>
                <w:i/>
                <w:szCs w:val="21"/>
                <w:u w:val="single"/>
              </w:rPr>
              <w:t xml:space="preserve">L</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CPU性能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CPU物理核数</w:t>
            </w:r>
            <w:r>
              <w:rPr>
                <w:rFonts w:ascii="宋体" w:hAnsi="宋体" w:cs="宋体"/>
                <w:szCs w:val="21"/>
              </w:rPr>
            </w:r>
            <w:r/>
          </w:p>
        </w:tc>
        <w:tc>
          <w:tcPr>
            <w:tcBorders>
              <w:top w:val="single" w:color="000000" w:sz="8"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i/>
                <w:szCs w:val="21"/>
                <w:u w:val="single"/>
              </w:rPr>
            </w:pPr>
            <w:r>
              <w:rPr>
                <w:rFonts w:hint="eastAsia" w:ascii="宋体" w:hAnsi="宋体" w:cs="宋体"/>
                <w:b/>
                <w:i/>
                <w:szCs w:val="21"/>
                <w:u w:val="single"/>
              </w:rPr>
              <w:t xml:space="preserve">物理核心数≥14，线程数≥20</w:t>
            </w:r>
            <w:r>
              <w:rPr>
                <w:rFonts w:ascii="宋体" w:hAnsi="宋体" w:cs="宋体"/>
                <w:b/>
                <w:i/>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CPU主频</w:t>
            </w:r>
            <w:r>
              <w:rPr>
                <w:rFonts w:ascii="宋体" w:hAnsi="宋体" w:cs="宋体"/>
                <w:szCs w:val="21"/>
              </w:rPr>
            </w:r>
            <w:r/>
          </w:p>
        </w:tc>
        <w:tc>
          <w:tcPr>
            <w:tcBorders>
              <w:top w:val="single" w:color="000000" w:sz="8"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i/>
                <w:szCs w:val="21"/>
                <w:u w:val="single"/>
              </w:rPr>
            </w:pPr>
            <w:r>
              <w:rPr>
                <w:rFonts w:hint="eastAsia" w:ascii="宋体" w:hAnsi="宋体" w:cs="宋体"/>
                <w:b/>
                <w:i/>
                <w:szCs w:val="21"/>
                <w:u w:val="single"/>
              </w:rPr>
              <w:t xml:space="preserve">最大睿频频率≥4.8GHz，性能核最大睿频频率≥4.8GHz，能效核最大睿频频率≥3.5GHz，性能核基础频率≥2.5Hz，能效核基础频率≥1.8GHz</w:t>
            </w:r>
            <w:r>
              <w:rPr>
                <w:rFonts w:ascii="宋体" w:hAnsi="宋体" w:cs="宋体"/>
                <w:b/>
                <w:i/>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CPU末级缓存容量</w:t>
            </w:r>
            <w:r>
              <w:rPr>
                <w:rFonts w:ascii="宋体" w:hAnsi="宋体" w:cs="宋体"/>
                <w:szCs w:val="21"/>
              </w:rPr>
            </w:r>
            <w:r/>
          </w:p>
        </w:tc>
        <w:tc>
          <w:tcPr>
            <w:tcBorders>
              <w:top w:val="single" w:color="000000" w:sz="8"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i/>
                <w:szCs w:val="21"/>
                <w:u w:val="single"/>
              </w:rPr>
            </w:pPr>
            <w:r>
              <w:rPr>
                <w:rFonts w:hint="eastAsia" w:ascii="宋体" w:hAnsi="宋体" w:cs="宋体"/>
                <w:b/>
                <w:i/>
                <w:szCs w:val="21"/>
                <w:u w:val="single"/>
              </w:rPr>
              <w:t xml:space="preserve">≥</w:t>
            </w:r>
            <w:r>
              <w:rPr>
                <w:rFonts w:ascii="宋体" w:hAnsi="宋体" w:cs="宋体"/>
                <w:b/>
                <w:i/>
                <w:szCs w:val="21"/>
                <w:u w:val="single"/>
              </w:rPr>
              <w:t xml:space="preserve">24</w:t>
            </w:r>
            <w:r>
              <w:rPr>
                <w:rFonts w:hint="eastAsia" w:ascii="宋体" w:hAnsi="宋体" w:cs="宋体"/>
                <w:b/>
                <w:i/>
                <w:szCs w:val="21"/>
                <w:u w:val="single"/>
              </w:rPr>
              <w:t xml:space="preserve">MB</w:t>
            </w:r>
            <w:r>
              <w:rPr>
                <w:rFonts w:ascii="宋体" w:hAnsi="宋体" w:cs="宋体"/>
                <w:b/>
                <w:i/>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CPU支持的内存最高速率</w:t>
            </w:r>
            <w:r>
              <w:rPr>
                <w:rFonts w:ascii="宋体" w:hAnsi="宋体" w:cs="宋体"/>
                <w:szCs w:val="21"/>
              </w:rPr>
            </w:r>
            <w:r/>
          </w:p>
        </w:tc>
        <w:tc>
          <w:tcPr>
            <w:tcBorders>
              <w:top w:val="single" w:color="000000" w:sz="8" w:space="0"/>
              <w:bottom w:val="single" w:color="000000" w:sz="8" w:space="0"/>
              <w:right w:val="single" w:color="000000" w:sz="8" w:space="0"/>
            </w:tcBorders>
            <w:tcW w:w="3622" w:type="dxa"/>
            <w:vAlign w:val="center"/>
            <w:textDirection w:val="lrTb"/>
            <w:noWrap w:val="false"/>
          </w:tcPr>
          <w:p>
            <w:pPr>
              <w:pStyle w:val="942"/>
              <w:spacing w:line="360" w:lineRule="auto"/>
              <w:widowControl/>
              <w:rPr>
                <w:rFonts w:ascii="宋体" w:hAnsi="宋体" w:cs="宋体"/>
                <w:b/>
                <w:i/>
                <w:szCs w:val="21"/>
                <w:u w:val="single"/>
              </w:rPr>
            </w:pPr>
            <w:r>
              <w:rPr>
                <w:rFonts w:hint="eastAsia" w:ascii="宋体" w:hAnsi="宋体" w:cs="宋体"/>
                <w:b/>
                <w:i/>
                <w:szCs w:val="21"/>
                <w:u w:val="single"/>
              </w:rPr>
              <w:t xml:space="preserve">≥</w:t>
            </w:r>
            <w:r>
              <w:rPr>
                <w:rFonts w:ascii="宋体" w:hAnsi="宋体" w:cs="宋体"/>
                <w:b/>
                <w:i/>
                <w:szCs w:val="21"/>
                <w:u w:val="single"/>
              </w:rPr>
              <w:t xml:space="preserve">4800</w:t>
            </w:r>
            <w:r>
              <w:rPr>
                <w:rFonts w:hint="eastAsia" w:ascii="宋体" w:hAnsi="宋体" w:cs="宋体"/>
                <w:b/>
                <w:i/>
                <w:szCs w:val="21"/>
                <w:u w:val="single"/>
              </w:rPr>
              <w:t xml:space="preserve">MT/s</w:t>
            </w:r>
            <w:r>
              <w:rPr>
                <w:rFonts w:ascii="宋体" w:hAnsi="宋体" w:cs="宋体"/>
                <w:b/>
                <w:i/>
                <w:szCs w:val="21"/>
                <w:u w:val="single"/>
              </w:rPr>
            </w:r>
            <w:r/>
          </w:p>
        </w:tc>
      </w:tr>
      <w:tr>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none" w:color="000000" w:sz="4" w:space="0"/>
              <w:bottom w:val="single" w:color="000000" w:sz="8" w:space="0"/>
              <w:right w:val="single" w:color="000000" w:sz="8" w:space="0"/>
            </w:tcBorders>
            <w:tcW w:w="1560"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内存性能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内存读写速率</w:t>
            </w:r>
            <w:r>
              <w:rPr>
                <w:rFonts w:ascii="宋体" w:hAnsi="宋体" w:cs="宋体"/>
                <w:szCs w:val="21"/>
              </w:rPr>
            </w:r>
            <w:r/>
          </w:p>
        </w:tc>
        <w:tc>
          <w:tcPr>
            <w:tcBorders>
              <w:top w:val="single" w:color="000000" w:sz="8" w:space="0"/>
              <w:bottom w:val="single" w:color="000000" w:sz="8" w:space="0"/>
              <w:right w:val="single" w:color="000000" w:sz="8" w:space="0"/>
            </w:tcBorders>
            <w:tcW w:w="3622" w:type="dxa"/>
            <w:vAlign w:val="center"/>
            <w:textDirection w:val="lrTb"/>
            <w:noWrap w:val="false"/>
          </w:tcPr>
          <w:p>
            <w:pPr>
              <w:pStyle w:val="942"/>
              <w:spacing w:line="360" w:lineRule="auto"/>
              <w:widowControl/>
              <w:rPr>
                <w:rFonts w:ascii="宋体" w:hAnsi="宋体" w:cs="宋体"/>
                <w:b/>
                <w:i/>
                <w:szCs w:val="21"/>
                <w:u w:val="single"/>
              </w:rPr>
            </w:pPr>
            <w:r>
              <w:rPr>
                <w:rFonts w:hint="eastAsia" w:ascii="宋体" w:hAnsi="宋体" w:cs="宋体"/>
                <w:b/>
                <w:i/>
                <w:szCs w:val="21"/>
                <w:u w:val="single"/>
              </w:rPr>
              <w:t xml:space="preserve">≥</w:t>
            </w:r>
            <w:r>
              <w:rPr>
                <w:rFonts w:ascii="宋体" w:hAnsi="宋体" w:cs="宋体"/>
                <w:b/>
                <w:i/>
                <w:szCs w:val="21"/>
                <w:u w:val="single"/>
              </w:rPr>
              <w:t xml:space="preserve">4800</w:t>
            </w:r>
            <w:r>
              <w:rPr>
                <w:rFonts w:hint="eastAsia" w:ascii="宋体" w:hAnsi="宋体" w:cs="宋体"/>
                <w:b/>
                <w:i/>
                <w:szCs w:val="21"/>
                <w:u w:val="single"/>
              </w:rPr>
              <w:t xml:space="preserve">MT/s</w:t>
            </w:r>
            <w:r>
              <w:rPr>
                <w:rFonts w:ascii="宋体" w:hAnsi="宋体" w:cs="宋体"/>
                <w:b/>
                <w:i/>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显卡性能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显示分辨率</w:t>
            </w:r>
            <w:r>
              <w:rPr>
                <w:rFonts w:ascii="宋体" w:hAnsi="宋体" w:cs="宋体"/>
                <w:szCs w:val="21"/>
              </w:rPr>
            </w:r>
            <w:r/>
          </w:p>
        </w:tc>
        <w:tc>
          <w:tcPr>
            <w:tcBorders>
              <w:top w:val="single" w:color="000000" w:sz="8"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b/>
                <w:bCs/>
                <w:i/>
                <w:iCs/>
                <w:szCs w:val="21"/>
                <w:u w:val="single"/>
              </w:rPr>
              <w:t xml:space="preserve">≥1920x1080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显卡显示芯片核心频率</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22" w:type="dxa"/>
            <w:vAlign w:val="center"/>
            <w:textDirection w:val="lrTb"/>
            <w:noWrap w:val="false"/>
          </w:tcPr>
          <w:p>
            <w:pPr>
              <w:pStyle w:val="942"/>
              <w:jc w:val="left"/>
              <w:widowControl/>
              <w:rPr>
                <w:rFonts w:hint="eastAsia" w:ascii="宋体" w:hAnsi="宋体" w:cs="宋体"/>
                <w:szCs w:val="21"/>
              </w:rPr>
            </w:pPr>
            <w:r>
              <w:rPr>
                <w:rFonts w:hint="eastAsia" w:ascii="宋体" w:hAnsi="宋体" w:cs="宋体"/>
                <w:b/>
                <w:bCs/>
                <w:i/>
                <w:iCs/>
                <w:szCs w:val="21"/>
                <w:u w:val="single"/>
              </w:rPr>
              <w:t xml:space="preserve">≥</w:t>
            </w:r>
            <w:r>
              <w:rPr>
                <w:rFonts w:ascii="宋体" w:hAnsi="宋体" w:cs="宋体"/>
                <w:b/>
                <w:bCs/>
                <w:i/>
                <w:iCs/>
                <w:szCs w:val="21"/>
                <w:u w:val="single"/>
              </w:rPr>
              <w:t xml:space="preserve">300MHz</w:t>
            </w:r>
            <w:r>
              <w:rPr>
                <w:rFonts w:hint="eastAsia"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显存等效频率</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widowControl/>
              <w:rPr>
                <w:rFonts w:hint="eastAsia" w:ascii="宋体" w:hAnsi="宋体" w:cs="宋体"/>
                <w:szCs w:val="21"/>
              </w:rPr>
            </w:pPr>
            <w:r>
              <w:rPr>
                <w:rFonts w:hint="eastAsia" w:ascii="宋体" w:hAnsi="宋体" w:cs="宋体"/>
                <w:b/>
                <w:bCs/>
                <w:i/>
                <w:iCs/>
                <w:szCs w:val="21"/>
                <w:u w:val="single"/>
              </w:rPr>
              <w:t xml:space="preserve">≥</w:t>
            </w:r>
            <w:r>
              <w:rPr>
                <w:rFonts w:ascii="宋体" w:hAnsi="宋体" w:cs="宋体"/>
                <w:b/>
                <w:bCs/>
                <w:i/>
                <w:iCs/>
                <w:szCs w:val="21"/>
                <w:u w:val="single"/>
              </w:rPr>
              <w:t xml:space="preserve">1000MT/s</w:t>
            </w:r>
            <w:r>
              <w:rPr>
                <w:rFonts w:hint="eastAsia"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显卡可支持多屏同时显示数量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widowControl/>
              <w:rPr>
                <w:rFonts w:hint="eastAsia" w:ascii="宋体" w:hAnsi="宋体" w:cs="宋体"/>
                <w:szCs w:val="21"/>
              </w:rPr>
            </w:pPr>
            <w:r>
              <w:rPr>
                <w:rFonts w:hint="eastAsia" w:ascii="宋体" w:hAnsi="宋体" w:cs="宋体"/>
                <w:szCs w:val="21"/>
              </w:rPr>
              <w:t xml:space="preserve">显卡应支持2块屏幕同时显示，分辨率应</w:t>
            </w:r>
            <w:r>
              <w:rPr>
                <w:rFonts w:hint="eastAsia" w:ascii="宋体" w:hAnsi="宋体" w:cs="宋体"/>
                <w:szCs w:val="21"/>
              </w:rPr>
              <w:t xml:space="preserve">不低于1920×1080</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显示设备性能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显示屏刷新率</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widowControl/>
              <w:rPr>
                <w:rFonts w:hint="eastAsia" w:ascii="宋体" w:hAnsi="宋体" w:cs="宋体"/>
                <w:szCs w:val="21"/>
              </w:rPr>
            </w:pPr>
            <w:r>
              <w:rPr>
                <w:rFonts w:hint="eastAsia" w:ascii="宋体" w:hAnsi="宋体" w:cs="宋体"/>
                <w:b/>
                <w:bCs/>
                <w:szCs w:val="21"/>
              </w:rPr>
              <w:t xml:space="preserve">▲≥100Hz</w:t>
            </w:r>
            <w:r>
              <w:rPr>
                <w:rFonts w:hint="eastAsia"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显示屏位深</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≥8位</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显示屏色域</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≥99% sRGB</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显示屏色准</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△E≤4</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显示屏响应时间</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w:t>
            </w:r>
            <w:r>
              <w:rPr>
                <w:rFonts w:ascii="宋体" w:hAnsi="宋体" w:cs="宋体"/>
                <w:szCs w:val="21"/>
              </w:rPr>
              <w:t xml:space="preserve">6</w:t>
            </w:r>
            <w:r>
              <w:rPr>
                <w:rFonts w:hint="eastAsia" w:ascii="宋体" w:hAnsi="宋体" w:cs="宋体"/>
                <w:szCs w:val="21"/>
              </w:rPr>
              <w:t xml:space="preserve">ms</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显示屏亮度</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≥250尼特</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显示屏亮度一致性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≥70%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显示屏对比度</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widowControl/>
              <w:rPr>
                <w:rFonts w:hint="eastAsia" w:ascii="宋体" w:hAnsi="宋体" w:cs="宋体"/>
                <w:szCs w:val="21"/>
              </w:rPr>
            </w:pPr>
            <w:r>
              <w:rPr>
                <w:rFonts w:hint="eastAsia" w:ascii="宋体" w:hAnsi="宋体" w:cs="宋体"/>
                <w:szCs w:val="21"/>
              </w:rPr>
              <w:t xml:space="preserve">▲≥</w:t>
            </w:r>
            <w:r>
              <w:rPr>
                <w:rFonts w:ascii="宋体" w:hAnsi="宋体" w:cs="宋体"/>
                <w:b/>
                <w:szCs w:val="21"/>
              </w:rPr>
              <w:t xml:space="preserve">1300</w:t>
            </w:r>
            <w:r>
              <w:rPr>
                <w:rFonts w:hint="eastAsia" w:ascii="宋体" w:hAnsi="宋体" w:cs="宋体"/>
                <w:b/>
                <w:szCs w:val="21"/>
              </w:rPr>
              <w:t xml:space="preserve">：1</w:t>
            </w:r>
            <w:r>
              <w:rPr>
                <w:rFonts w:hint="eastAsia"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显示屏其他参数</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ascii="宋体" w:hAnsi="宋体" w:cs="宋体"/>
                <w:szCs w:val="21"/>
              </w:rPr>
              <w:t xml:space="preserve">VA</w:t>
            </w:r>
            <w:r>
              <w:rPr>
                <w:rFonts w:hint="eastAsia" w:ascii="宋体" w:hAnsi="宋体" w:cs="宋体"/>
                <w:szCs w:val="21"/>
              </w:rPr>
              <w:t xml:space="preserve">或IPS显示面板</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网络设备性能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有线网卡速率</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最高速率应不低于1000Mbps，应支持10Mbps、100Mbps、1000Mbps速率自适应</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支持无线网络通信技术协议</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支持WAPI或WiFi5.0及以上协议</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无线网卡频宽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无。</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主板功能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内存扩展接口(板载内存不涉及)</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w:t>
            </w:r>
            <w:r>
              <w:rPr>
                <w:rFonts w:ascii="宋体" w:hAnsi="宋体" w:cs="宋体"/>
                <w:b/>
                <w:bCs/>
                <w:i/>
                <w:iCs/>
                <w:szCs w:val="21"/>
                <w:u w:val="single"/>
              </w:rPr>
              <w:t xml:space="preserve">2</w:t>
            </w:r>
            <w:r>
              <w:rPr>
                <w:rFonts w:hint="eastAsia" w:ascii="宋体" w:hAnsi="宋体" w:cs="宋体"/>
                <w:b/>
                <w:bCs/>
                <w:i/>
                <w:iCs/>
                <w:szCs w:val="21"/>
                <w:u w:val="single"/>
              </w:rPr>
              <w:t xml:space="preserve">个</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存储扩展接口(板载存储不涉及)</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b/>
                <w:bCs/>
                <w:i/>
                <w:iCs/>
                <w:szCs w:val="21"/>
                <w:u w:val="single"/>
              </w:rPr>
            </w:pPr>
            <w:r>
              <w:rPr>
                <w:rFonts w:hint="eastAsia" w:ascii="宋体" w:hAnsi="宋体" w:cs="宋体"/>
                <w:szCs w:val="21"/>
              </w:rPr>
              <w:t xml:space="preserve">供应商给出主板支持存储扩展接口类型，如UFS3.0、SATA3.0、SAS3.0、M.2等类型接口</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主板USB瞬间过流保护</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支持有瞬间过流保护功能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主板防静电保护</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支持防静电保护功能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I/O接口功能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显卡功能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显卡外接显示接口</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显卡至少支持VGA、HDMI、DVI、DP、Type-C中1种显示接口，并与显示器接口相匹配</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独立显卡数量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b/>
                <w:i/>
                <w:szCs w:val="21"/>
              </w:rPr>
            </w:pPr>
            <w:r>
              <w:rPr>
                <w:rFonts w:hint="eastAsia" w:ascii="宋体" w:hAnsi="宋体" w:cs="宋体"/>
                <w:b/>
                <w:bCs/>
                <w:i/>
                <w:iCs/>
                <w:szCs w:val="21"/>
                <w:u w:val="single"/>
              </w:rPr>
              <w:t xml:space="preserve">1个</w:t>
            </w:r>
            <w:r>
              <w:rPr>
                <w:rFonts w:ascii="宋体" w:hAnsi="宋体" w:cs="宋体"/>
                <w:b/>
                <w:i/>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显示设备功能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显示器接口</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显示器应与显卡外接显示接口匹配</w:t>
            </w:r>
            <w:r>
              <w:rPr>
                <w:rFonts w:ascii="宋体" w:hAnsi="宋体" w:cs="宋体"/>
                <w:szCs w:val="21"/>
              </w:rPr>
            </w:r>
            <w:r/>
          </w:p>
          <w:p>
            <w:pPr>
              <w:pStyle w:val="942"/>
              <w:spacing w:line="360" w:lineRule="exact"/>
              <w:widowControl/>
              <w:rPr>
                <w:rFonts w:ascii="宋体" w:hAnsi="宋体" w:cs="宋体"/>
                <w:szCs w:val="21"/>
              </w:rPr>
            </w:pP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显示器支架</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显示器应提供显示器支架</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显示器参数调节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a)提供OSD选单按钮用于调节色彩、模式等；</w:t>
            </w:r>
            <w:r>
              <w:rPr>
                <w:rFonts w:hint="eastAsia" w:ascii="宋体" w:hAnsi="宋体" w:cs="宋体"/>
                <w:szCs w:val="21"/>
              </w:rPr>
              <w:br w:type="textWrapping" w:clear="all"/>
            </w:r>
            <w:r>
              <w:rPr>
                <w:rFonts w:hint="eastAsia" w:ascii="宋体" w:hAnsi="宋体" w:cs="宋体"/>
                <w:szCs w:val="21"/>
              </w:rPr>
              <w:t xml:space="preserve">b)支持色温、亮度、对比度调节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外设功能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摄像头物理隐私保护开关</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传声器降噪</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键盘背光</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w:t>
            </w:r>
            <w:r>
              <w:rPr>
                <w:rFonts w:hint="eastAsia" w:ascii="宋体" w:hAnsi="宋体" w:cs="宋体"/>
                <w:szCs w:val="21"/>
              </w:rPr>
              <w:t xml:space="preserve">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光驱功能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存储功能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存储功能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通过SATA固态存储/PCIe固态存储/UFS固态存储/SATA硬磁盘等存储部件提供存储功能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内置控制器固态存储加密</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固态存储通过内置控制器硬件支持加密，不依赖处理器，保障数据安全性，但不得影响存储性能。a)支持加密功能，且加密功能开启不影响SSD读写性能；b)支持固件加密、安全启动和安全升级；c)支持数据的安全擦除</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网络设备功能</w:t>
            </w:r>
            <w:r>
              <w:rPr>
                <w:rFonts w:ascii="宋体" w:hAnsi="宋体" w:cs="宋体"/>
                <w:szCs w:val="21"/>
              </w:rPr>
            </w:r>
            <w:r/>
          </w:p>
          <w:p>
            <w:pPr>
              <w:pStyle w:val="942"/>
              <w:jc w:val="left"/>
              <w:spacing w:line="360" w:lineRule="exact"/>
              <w:widowControl/>
              <w:rPr>
                <w:rFonts w:ascii="宋体" w:hAnsi="宋体" w:cs="Arial"/>
                <w:szCs w:val="21"/>
              </w:rPr>
            </w:pPr>
            <w:r>
              <w:rPr>
                <w:rFonts w:ascii="宋体" w:hAnsi="宋体" w:cs="Arial"/>
                <w:szCs w:val="21"/>
              </w:rPr>
              <w:t xml:space="preserve">　</w:t>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网络功能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a)支持网络连接、网络开启/关闭功能；</w:t>
            </w:r>
            <w:r>
              <w:rPr>
                <w:rFonts w:hint="eastAsia" w:ascii="宋体" w:hAnsi="宋体" w:cs="宋体"/>
                <w:szCs w:val="21"/>
              </w:rPr>
              <w:br w:type="textWrapping" w:clear="all"/>
            </w:r>
            <w:r>
              <w:rPr>
                <w:rFonts w:hint="eastAsia" w:ascii="宋体" w:hAnsi="宋体" w:cs="宋体"/>
                <w:szCs w:val="21"/>
              </w:rPr>
              <w:t xml:space="preserve">b)支持访问网络和数据交换功能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Arial"/>
                <w:szCs w:val="21"/>
              </w:rPr>
            </w:pPr>
            <w:r>
              <w:rPr>
                <w:rFonts w:ascii="宋体" w:hAnsi="宋体" w:cs="Arial"/>
                <w:szCs w:val="21"/>
              </w:rPr>
              <w:t xml:space="preserve">　</w:t>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无线网卡频段</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物理开关</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支持网络设备物理开关</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数据传输</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支持数据传输能力，并提供数据流量和异常日志记录功能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蓝牙协议</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若支持蓝牙模块，蓝牙协议不低于5.0版本</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有线网卡接口类型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支持RJ45接口</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无线网卡标准</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若配备无线网卡，产品应符合GB15629.11所有部分</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网络设备拆装</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网络设备支持物理拆装，包括无</w:t>
            </w:r>
            <w:r>
              <w:rPr>
                <w:rFonts w:hint="eastAsia" w:ascii="宋体" w:hAnsi="宋体" w:cs="宋体"/>
                <w:szCs w:val="21"/>
              </w:rPr>
              <w:t xml:space="preserve">线网卡和蓝牙模块等</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外部接口功能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音频接口类型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支持3.5mm孔径3段式或4段式接口</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视频接口类型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至少包含1个HDMI接口，1个DP接口或1个VGA </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HDMI、DP、Type-C显示接口要求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若提供HDMI或DP或Type-C作为显示接口，应支持音频和视频同步输出</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其他接口</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a)支持串行接口，可实现GB/T6107的功能；b)支持并行接口，可实现GB/T18235.1的功能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存储卡接口类型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支持SD、TF等存储卡接口</w:t>
            </w:r>
            <w:r>
              <w:rPr>
                <w:rFonts w:ascii="宋体" w:hAnsi="宋体" w:cs="宋体"/>
                <w:szCs w:val="21"/>
              </w:rPr>
            </w:r>
            <w:r/>
          </w:p>
        </w:tc>
      </w:tr>
      <w:tr>
        <w:trPr>
          <w:cantSplit/>
        </w:trPr>
        <w:tc>
          <w:tcPr>
            <w:tcBorders>
              <w:top w:val="none" w:color="000000" w:sz="4" w:space="0"/>
              <w:left w:val="single" w:color="000000" w:sz="8" w:space="0"/>
              <w:bottom w:val="none" w:color="000000" w:sz="4" w:space="0"/>
              <w:right w:val="single" w:color="000000" w:sz="8" w:space="0"/>
            </w:tcBorders>
            <w:tcW w:w="748" w:type="dxa"/>
            <w:vAlign w:val="center"/>
            <w:vMerge w:val="restart"/>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130</w:t>
            </w:r>
            <w:r>
              <w:rPr>
                <w:rFonts w:ascii="宋体" w:hAnsi="宋体" w:cs="宋体"/>
                <w:szCs w:val="21"/>
              </w:rPr>
            </w:r>
            <w:r/>
          </w:p>
        </w:tc>
        <w:tc>
          <w:tcPr>
            <w:tcBorders>
              <w:top w:val="none" w:color="000000" w:sz="4" w:space="0"/>
              <w:left w:val="none" w:color="000000" w:sz="4" w:space="0"/>
              <w:bottom w:val="none" w:color="000000" w:sz="4" w:space="0"/>
              <w:right w:val="single" w:color="000000" w:sz="8" w:space="0"/>
            </w:tcBorders>
            <w:tcW w:w="1518"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none" w:color="000000" w:sz="4" w:space="0"/>
              <w:bottom w:val="none" w:color="000000" w:sz="4"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电源功能</w:t>
            </w:r>
            <w:r>
              <w:rPr>
                <w:rFonts w:ascii="宋体" w:hAnsi="宋体" w:cs="宋体"/>
                <w:szCs w:val="21"/>
              </w:rPr>
            </w:r>
            <w:r/>
          </w:p>
        </w:tc>
        <w:tc>
          <w:tcPr>
            <w:tcBorders>
              <w:top w:val="single" w:color="000000" w:sz="8" w:space="0"/>
              <w:left w:val="none" w:color="000000" w:sz="4" w:space="0"/>
              <w:bottom w:val="single" w:color="000000" w:sz="4"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电源线适配能力</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电源适配器电线组件应符合GB/T15934的要求</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42"/>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gridSpan w:val="3"/>
            <w:tcBorders>
              <w:top w:val="none" w:color="000000" w:sz="4" w:space="0"/>
              <w:left w:val="none" w:color="000000" w:sz="4"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电源功率</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电源≥</w:t>
            </w:r>
            <w:r>
              <w:rPr>
                <w:rFonts w:hint="eastAsia" w:ascii="宋体" w:hAnsi="宋体" w:cs="宋体"/>
                <w:b/>
                <w:bCs/>
                <w:i/>
                <w:iCs/>
                <w:szCs w:val="21"/>
                <w:u w:val="single"/>
              </w:rPr>
              <w:t xml:space="preserve">350W</w:t>
            </w:r>
            <w:r>
              <w:rPr>
                <w:rFonts w:hint="eastAsia" w:ascii="宋体" w:hAnsi="宋体" w:cs="宋体"/>
                <w:b/>
                <w:bCs/>
                <w:i/>
                <w:iCs/>
                <w:szCs w:val="21"/>
                <w:u w:val="single"/>
              </w:rPr>
              <w:t xml:space="preserve">，</w:t>
            </w:r>
            <w:r>
              <w:rPr>
                <w:rFonts w:hint="eastAsia" w:ascii="宋体" w:hAnsi="宋体" w:cs="宋体"/>
                <w:b/>
                <w:bCs/>
                <w:i/>
                <w:iCs/>
                <w:szCs w:val="21"/>
                <w:u w:val="single"/>
              </w:rPr>
              <w:t xml:space="preserve">90</w:t>
            </w:r>
            <w:r>
              <w:rPr>
                <w:rFonts w:hint="eastAsia" w:ascii="宋体" w:hAnsi="宋体" w:cs="宋体"/>
                <w:b/>
                <w:bCs/>
                <w:i/>
                <w:iCs/>
                <w:szCs w:val="21"/>
                <w:u w:val="single"/>
              </w:rPr>
              <w:t xml:space="preserve">%能效</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操作系统及软件功能</w:t>
            </w:r>
            <w:r>
              <w:rPr>
                <w:rFonts w:ascii="宋体" w:hAnsi="宋体" w:cs="宋体"/>
                <w:szCs w:val="21"/>
              </w:rPr>
            </w:r>
            <w:r/>
          </w:p>
          <w:p>
            <w:pPr>
              <w:pStyle w:val="942"/>
              <w:jc w:val="left"/>
              <w:spacing w:line="360" w:lineRule="exact"/>
              <w:widowControl/>
              <w:rPr>
                <w:rFonts w:ascii="宋体" w:hAnsi="宋体" w:cs="Arial"/>
                <w:szCs w:val="21"/>
              </w:rPr>
            </w:pPr>
            <w:r>
              <w:rPr>
                <w:rFonts w:ascii="宋体" w:hAnsi="宋体" w:cs="Arial"/>
                <w:szCs w:val="21"/>
              </w:rPr>
              <w:t xml:space="preserve">　</w:t>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中文信息处理要求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符合GB 18030的相关规定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操作系统备份及还原功能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固件备份还原能力</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支持备份及还原固件的功能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操作系统及驱动升级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支持通过网络、闪存盘等方式对操作系统、驱动进行升级</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固件升级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支持通过网络、闪存盘等方式对固件进行升级</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BIOS支持关闭通讯接口</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支持BIOS关闭以太网及USB接口</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固件查看信息</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支持查看固件版本、内存信息、主板信息、处理器信息和系统时间信息等功能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固件设置启动顺序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支持设置启动顺序功能，并按照设置的启动顺序启动</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固件设置口令</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支持设置口令、修改口令、验证口令功能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固件设置网络引导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支持网络引导启动和关闭功能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生物识别功能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指纹识别</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指纹识别功能符合GB/T37742的相关规定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人脸识别</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人脸识别功能符合GB/T37036.3的相关规定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静脉识别</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指静脉识别功能符合GB/T33135的相关规定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硬件加速功能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NPU/GPU等AI加速模块</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支持NPU/GPU等AI加速模块</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视频编解码加速模块</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支持视频编解码加速模块</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影像处理加速模块</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支持影像处理加速模块</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存储设备可靠性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固态存储寿命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TBW≥80TB（条件：</w:t>
            </w:r>
            <w:r>
              <w:rPr>
                <w:rFonts w:ascii="宋体" w:hAnsi="宋体" w:cs="宋体"/>
                <w:szCs w:val="21"/>
              </w:rPr>
              <w:t xml:space="preserve">240</w:t>
            </w:r>
            <w:r>
              <w:rPr>
                <w:rFonts w:hint="eastAsia" w:ascii="宋体" w:hAnsi="宋体" w:cs="宋体"/>
                <w:szCs w:val="21"/>
              </w:rPr>
              <w:t xml:space="preserve">GB硬盘容量）</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机械硬盘寿命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通电时间≥5万小时</w:t>
            </w:r>
            <w:r>
              <w:rPr>
                <w:rFonts w:ascii="宋体" w:hAnsi="宋体" w:cs="宋体"/>
                <w:szCs w:val="21"/>
              </w:rPr>
            </w:r>
            <w:r/>
          </w:p>
        </w:tc>
      </w:tr>
      <w:tr>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none" w:color="000000" w:sz="4" w:space="0"/>
              <w:bottom w:val="single" w:color="000000" w:sz="8" w:space="0"/>
              <w:right w:val="single" w:color="000000" w:sz="8" w:space="0"/>
            </w:tcBorders>
            <w:tcW w:w="1560"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显示设备可靠性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显示屏屏幕失效点</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符合GB/T9813.2的要求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外设可靠性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键盘按键寿命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≥1000万次</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鼠标按键寿命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≥500万次</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键盘鼠标线材寿命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键盘鼠标所用线材经±60°弯折不低于3000次，功能、外观完好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风扇寿命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≥4万小时</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整机可靠性要求</w:t>
            </w:r>
            <w:r>
              <w:rPr>
                <w:rFonts w:ascii="宋体" w:hAnsi="宋体" w:cs="宋体"/>
                <w:szCs w:val="21"/>
              </w:rPr>
            </w:r>
            <w:r/>
          </w:p>
          <w:p>
            <w:pPr>
              <w:pStyle w:val="942"/>
              <w:jc w:val="left"/>
              <w:spacing w:line="360" w:lineRule="exact"/>
              <w:widowControl/>
              <w:rPr>
                <w:rFonts w:ascii="宋体" w:hAnsi="宋体" w:cs="Arial"/>
                <w:szCs w:val="21"/>
              </w:rPr>
            </w:pPr>
            <w:r>
              <w:rPr>
                <w:rFonts w:ascii="宋体" w:hAnsi="宋体" w:cs="Arial"/>
                <w:szCs w:val="21"/>
              </w:rPr>
              <w:t xml:space="preserve">　</w:t>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电磁兼容性要求的抗扰度</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符合GB/T9254.2的规定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环境条件要求的气候环境适应性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符合GB/T9813.1中规定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环境条件要求的振动适应性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符合GB/T9813.1中规定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环境条件要求的冲击适应性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符合GB/T9813.1中规定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环境条件要求的碰撞适应性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符合GB/T9813.1中规定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环境条件要求的运输包装件跌落适应性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符合GB/T9813.1中规定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MTBF测试</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兼容要求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兼容要求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常用软件兼容</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支持流式软件、版式软件、浏览器、邮件采购人端、解压软件、多媒体、图形图像处理等常用软件。</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兼容要求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数据库兼容</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兼容3个及以上厂商的数据库产品</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兼容要求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中间件兼容</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兼容3个及以上厂商中间件产品</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兼容要求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平台软件兼容</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兼容3个及以上厂商云计算及大数据平台</w:t>
            </w:r>
            <w:r>
              <w:rPr>
                <w:rFonts w:ascii="宋体" w:hAnsi="宋体" w:cs="宋体"/>
                <w:szCs w:val="21"/>
              </w:rPr>
            </w:r>
            <w:r/>
          </w:p>
        </w:tc>
      </w:tr>
      <w:tr>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包装及运输要求</w:t>
            </w:r>
            <w:r>
              <w:rPr>
                <w:rFonts w:ascii="宋体" w:hAnsi="宋体" w:cs="宋体"/>
                <w:szCs w:val="21"/>
              </w:rPr>
            </w:r>
            <w:r/>
          </w:p>
        </w:tc>
        <w:tc>
          <w:tcPr>
            <w:gridSpan w:val="3"/>
            <w:tcBorders>
              <w:top w:val="none" w:color="000000" w:sz="4" w:space="0"/>
              <w:left w:val="none" w:color="000000" w:sz="4" w:space="0"/>
              <w:bottom w:val="single" w:color="000000" w:sz="8" w:space="0"/>
              <w:right w:val="single" w:color="000000" w:sz="8" w:space="0"/>
            </w:tcBorders>
            <w:tcW w:w="1560"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包装及运输要求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标志、包装、运输和贮存</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符合GB/T9813.1和商品包装政府采购需求标准的相关规定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服务要求</w:t>
            </w:r>
            <w:r>
              <w:rPr>
                <w:rFonts w:ascii="宋体" w:hAnsi="宋体" w:cs="宋体"/>
                <w:szCs w:val="21"/>
              </w:rPr>
            </w:r>
            <w:r/>
          </w:p>
          <w:p>
            <w:pPr>
              <w:pStyle w:val="942"/>
              <w:jc w:val="left"/>
              <w:spacing w:line="360" w:lineRule="exact"/>
              <w:widowControl/>
              <w:rPr>
                <w:rFonts w:ascii="宋体" w:hAnsi="宋体" w:cs="Arial"/>
                <w:szCs w:val="21"/>
              </w:rPr>
            </w:pPr>
            <w:r>
              <w:rPr>
                <w:rFonts w:ascii="宋体" w:hAnsi="宋体" w:cs="Arial"/>
                <w:szCs w:val="21"/>
              </w:rPr>
              <w:t xml:space="preserve">　</w:t>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配置检查工具</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供应商提供自检测试工具</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服务响应</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a)供应商提供电话、电子邮件、远程连接等多种形式服务；b)供应商提供同城4h、异地12h技术响应服务，1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服务周期</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a)设备停产后应继续提供质量保</w:t>
            </w:r>
            <w:r>
              <w:rPr>
                <w:rFonts w:hint="eastAsia" w:ascii="宋体" w:hAnsi="宋体" w:cs="宋体"/>
                <w:b/>
                <w:bCs/>
                <w:i/>
                <w:iCs/>
                <w:szCs w:val="21"/>
                <w:u w:val="single"/>
              </w:rPr>
              <w:t xml:space="preserve">障服务（含备品备件），服务终止时间与最后一批设备交付时间间隔不低于5年；b)产品停止服务时间应提前1年告知；c)应明确产品发布日期</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预装操作系统</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Cs/>
                <w:iCs/>
                <w:szCs w:val="21"/>
              </w:rPr>
            </w:pPr>
            <w:r>
              <w:rPr>
                <w:rFonts w:hint="eastAsia" w:ascii="宋体" w:hAnsi="宋体" w:cs="宋体"/>
                <w:bCs/>
                <w:iCs/>
                <w:szCs w:val="21"/>
              </w:rPr>
              <w:t xml:space="preserve">预装符合桌面操作系统政府采购需求标准的正版操作系统</w:t>
            </w:r>
            <w:r>
              <w:rPr>
                <w:rFonts w:ascii="宋体" w:hAnsi="宋体" w:cs="宋体"/>
                <w:bCs/>
                <w:iCs/>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培训服务</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供应商提供培训材料、产品手册、培训视频等培训相关内容</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典型问题解决手册</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供应商提供典型问题解决说明文档或视频</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厂家升级软件与扩容服务</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Cs/>
                <w:iCs/>
                <w:szCs w:val="21"/>
              </w:rPr>
            </w:pPr>
            <w:r>
              <w:rPr>
                <w:rFonts w:hint="eastAsia" w:ascii="宋体" w:hAnsi="宋体" w:cs="宋体"/>
                <w:bCs/>
                <w:iCs/>
                <w:szCs w:val="21"/>
              </w:rPr>
              <w:t xml:space="preserve">供应商提供上门升级部件/软件与扩容的增值服务</w:t>
            </w:r>
            <w:r>
              <w:rPr>
                <w:rFonts w:ascii="宋体" w:hAnsi="宋体" w:cs="宋体"/>
                <w:bCs/>
                <w:iCs/>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整机质量服务要求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提供5年免费维保及上门服务</w:t>
            </w:r>
            <w:r>
              <w:rPr>
                <w:rFonts w:ascii="宋体" w:hAnsi="宋体" w:cs="宋体"/>
                <w:b/>
                <w:bCs/>
                <w:i/>
                <w:iCs/>
                <w:szCs w:val="21"/>
                <w:u w:val="single"/>
              </w:rPr>
            </w:r>
            <w:r/>
          </w:p>
        </w:tc>
      </w:tr>
      <w:tr>
        <w:trPr>
          <w:cantSplit/>
          <w:trHeight w:val="90"/>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合格证书要求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供应商提供产品合格证</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开箱组装/使用指导要求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供应商提供开箱组装/使用指导</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驱动下载服务要求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供应商提供驱动光盘或下载方式</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兼容适配软件下载服务要求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供应商提供兼容适配软件下载渠道（光盘、网站）</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跨架构平台应用兼容</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供应商提供跨架构平台的应用兼容工具，支持一种或者一种以上不同架构平台的应用</w:t>
            </w:r>
            <w:r>
              <w:rPr>
                <w:rFonts w:ascii="宋体" w:hAnsi="宋体" w:cs="宋体"/>
                <w:szCs w:val="21"/>
              </w:rPr>
            </w:r>
            <w:r/>
          </w:p>
        </w:tc>
      </w:tr>
      <w:tr>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供应保障要求</w:t>
            </w:r>
            <w:r>
              <w:rPr>
                <w:rFonts w:ascii="宋体" w:hAnsi="宋体" w:cs="宋体"/>
                <w:szCs w:val="21"/>
              </w:rPr>
            </w:r>
            <w:r/>
          </w:p>
        </w:tc>
        <w:tc>
          <w:tcPr>
            <w:gridSpan w:val="3"/>
            <w:tcBorders>
              <w:top w:val="none" w:color="000000" w:sz="4" w:space="0"/>
              <w:left w:val="none" w:color="000000" w:sz="4" w:space="0"/>
              <w:bottom w:val="single" w:color="000000" w:sz="8" w:space="0"/>
              <w:right w:val="single" w:color="000000" w:sz="8" w:space="0"/>
            </w:tcBorders>
            <w:tcW w:w="1560"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供应链合规性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产品</w:t>
            </w:r>
            <w:r>
              <w:rPr>
                <w:rFonts w:hint="eastAsia" w:ascii="宋体" w:hAnsi="宋体" w:cs="宋体"/>
                <w:szCs w:val="21"/>
              </w:rPr>
              <w:t xml:space="preserve">部件保障</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供应商保障产品主要部件，提供5年的备件服务能力（自购买之日起），或提供可兼容原设备的升级换代产品</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供应保障要求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供应链质量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抗干扰性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当产品部件出现供应风险时，供应商应通知采购人并提供风险应对方案确保产品的服务保障</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供应保障要求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供应能力证明</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供应商提供供应链稳定承诺书，确保产品的部件在产品服务周期内稳定供货</w:t>
            </w:r>
            <w:r>
              <w:rPr>
                <w:rFonts w:ascii="宋体" w:hAnsi="宋体" w:cs="宋体"/>
                <w:b/>
                <w:bCs/>
                <w:i/>
                <w:iCs/>
                <w:szCs w:val="21"/>
                <w:u w:val="single"/>
              </w:rPr>
            </w:r>
            <w:r/>
          </w:p>
        </w:tc>
      </w:tr>
      <w:tr>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gridSpan w:val="3"/>
            <w:tcBorders>
              <w:top w:val="none" w:color="000000" w:sz="4" w:space="0"/>
              <w:left w:val="none" w:color="000000" w:sz="4" w:space="0"/>
              <w:bottom w:val="single" w:color="000000" w:sz="8" w:space="0"/>
              <w:right w:val="single" w:color="000000" w:sz="8" w:space="0"/>
            </w:tcBorders>
            <w:tcW w:w="1560"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关键部件安全要求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关键部件安全要求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主板BIOS支持USB智能屏蔽技术，仅识别USB键盘、鼠标，无法识别USB读取设备，有效防止数据泄露；</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整机安全性要求</w:t>
            </w:r>
            <w:r>
              <w:rPr>
                <w:rFonts w:ascii="宋体" w:hAnsi="宋体" w:cs="宋体"/>
                <w:szCs w:val="21"/>
              </w:rPr>
            </w:r>
            <w:r/>
          </w:p>
          <w:p>
            <w:pPr>
              <w:pStyle w:val="942"/>
              <w:jc w:val="left"/>
              <w:spacing w:line="360" w:lineRule="exact"/>
              <w:widowControl/>
              <w:rPr>
                <w:rFonts w:ascii="宋体" w:hAnsi="宋体" w:cs="Arial"/>
                <w:szCs w:val="21"/>
              </w:rPr>
            </w:pPr>
            <w:r>
              <w:rPr>
                <w:rFonts w:ascii="宋体" w:hAnsi="宋体" w:cs="Arial"/>
                <w:szCs w:val="21"/>
              </w:rPr>
              <w:t xml:space="preserve">　</w:t>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密码算法实现</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USB端口管控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支持USB端口管控</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安全物理锁</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支持安全物理锁</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信息安全基本要求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无。</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固件安全启动</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支持固件安全启动功能，固件启动过程中只有通过启动校验才能正常启动</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限用物质的限量要求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符合GB/T26572中规定</w:t>
            </w:r>
            <w:r>
              <w:rPr>
                <w:rFonts w:ascii="宋体" w:hAnsi="宋体" w:cs="宋体"/>
                <w:szCs w:val="21"/>
              </w:rPr>
            </w:r>
            <w:r/>
          </w:p>
        </w:tc>
      </w:tr>
      <w:tr>
        <w:trPr/>
        <w:tc>
          <w:tcPr>
            <w:gridSpan w:val="7"/>
            <w:tcBorders>
              <w:top w:val="single" w:color="000000" w:sz="8" w:space="0"/>
              <w:left w:val="single" w:color="000000" w:sz="8" w:space="0"/>
              <w:bottom w:val="single" w:color="000000" w:sz="8" w:space="0"/>
              <w:right w:val="single" w:color="000000" w:sz="8" w:space="0"/>
            </w:tcBorders>
            <w:tcW w:w="8972" w:type="dxa"/>
            <w:vAlign w:val="center"/>
            <w:textDirection w:val="lrTb"/>
            <w:noWrap w:val="false"/>
          </w:tcPr>
          <w:p>
            <w:pPr>
              <w:pStyle w:val="942"/>
              <w:jc w:val="left"/>
              <w:spacing w:line="360" w:lineRule="exact"/>
              <w:widowControl/>
              <w:rPr>
                <w:rFonts w:hint="eastAsia" w:ascii="宋体" w:hAnsi="宋体" w:cs="宋体"/>
                <w:b/>
                <w:bCs/>
                <w:szCs w:val="21"/>
              </w:rPr>
            </w:pPr>
            <w:r>
              <w:rPr>
                <w:rFonts w:hint="eastAsia" w:ascii="宋体" w:hAnsi="宋体" w:cs="宋体"/>
                <w:b/>
                <w:bCs/>
                <w:szCs w:val="21"/>
              </w:rPr>
              <w:t xml:space="preserve">产品</w:t>
            </w:r>
            <w:r>
              <w:rPr>
                <w:rFonts w:ascii="宋体" w:hAnsi="宋体" w:cs="宋体"/>
                <w:b/>
                <w:bCs/>
                <w:szCs w:val="21"/>
              </w:rPr>
              <w:t xml:space="preserve">3</w:t>
            </w:r>
            <w:r>
              <w:rPr>
                <w:rFonts w:hint="eastAsia" w:ascii="宋体" w:hAnsi="宋体" w:cs="宋体"/>
                <w:b/>
                <w:bCs/>
                <w:szCs w:val="21"/>
              </w:rPr>
              <w:t xml:space="preserve">：</w:t>
            </w:r>
            <w:r>
              <w:rPr>
                <w:rFonts w:hint="eastAsia" w:ascii="宋体" w:hAnsi="宋体" w:cs="宋体"/>
                <w:b/>
                <w:szCs w:val="21"/>
              </w:rPr>
              <w:t xml:space="preserve">台式计算机（教师机）</w:t>
            </w:r>
            <w:r>
              <w:rPr>
                <w:rFonts w:hint="eastAsia" w:ascii="宋体" w:hAnsi="宋体" w:cs="宋体"/>
                <w:b/>
                <w:bCs/>
                <w:szCs w:val="21"/>
              </w:rPr>
            </w:r>
            <w:r/>
          </w:p>
        </w:tc>
      </w:tr>
      <w:tr>
        <w:trPr/>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8" w:space="0"/>
              <w:left w:val="none" w:color="000000" w:sz="4" w:space="0"/>
              <w:bottom w:val="single" w:color="000000" w:sz="8" w:space="0"/>
              <w:right w:val="single" w:color="000000" w:sz="8" w:space="0"/>
            </w:tcBorders>
            <w:tcW w:w="1518" w:type="dxa"/>
            <w:vAlign w:val="center"/>
            <w:textDirection w:val="lrTb"/>
            <w:noWrap w:val="false"/>
          </w:tcPr>
          <w:p>
            <w:pPr>
              <w:pStyle w:val="942"/>
              <w:jc w:val="center"/>
              <w:spacing w:line="360" w:lineRule="exact"/>
              <w:widowControl/>
              <w:rPr>
                <w:rFonts w:ascii="宋体" w:hAnsi="宋体" w:cs="宋体"/>
                <w:b/>
                <w:bCs/>
                <w:szCs w:val="21"/>
              </w:rPr>
            </w:pPr>
            <w:r>
              <w:rPr>
                <w:rFonts w:hint="eastAsia" w:ascii="宋体" w:hAnsi="宋体" w:cs="宋体"/>
                <w:b/>
                <w:bCs/>
                <w:szCs w:val="21"/>
              </w:rPr>
              <w:t xml:space="preserve">指标分类</w:t>
            </w:r>
            <w:r>
              <w:rPr>
                <w:rFonts w:ascii="宋体" w:hAnsi="宋体" w:cs="宋体"/>
                <w:b/>
                <w:bCs/>
                <w:szCs w:val="21"/>
              </w:rPr>
            </w:r>
            <w:r/>
          </w:p>
        </w:tc>
        <w:tc>
          <w:tcPr>
            <w:gridSpan w:val="3"/>
            <w:tcBorders>
              <w:top w:val="single" w:color="000000" w:sz="8" w:space="0"/>
              <w:left w:val="none" w:color="000000" w:sz="4" w:space="0"/>
              <w:bottom w:val="single" w:color="000000" w:sz="8" w:space="0"/>
              <w:right w:val="single" w:color="000000" w:sz="8" w:space="0"/>
            </w:tcBorders>
            <w:tcW w:w="1560" w:type="dxa"/>
            <w:vAlign w:val="center"/>
            <w:textDirection w:val="lrTb"/>
            <w:noWrap w:val="false"/>
          </w:tcPr>
          <w:p>
            <w:pPr>
              <w:pStyle w:val="942"/>
              <w:jc w:val="center"/>
              <w:spacing w:line="360" w:lineRule="exact"/>
              <w:widowControl/>
              <w:rPr>
                <w:rFonts w:ascii="宋体" w:hAnsi="宋体" w:cs="宋体"/>
                <w:b/>
                <w:bCs/>
                <w:szCs w:val="21"/>
              </w:rPr>
            </w:pPr>
            <w:r>
              <w:rPr>
                <w:rFonts w:hint="eastAsia" w:ascii="宋体" w:hAnsi="宋体" w:cs="宋体"/>
                <w:b/>
                <w:bCs/>
                <w:szCs w:val="21"/>
              </w:rPr>
              <w:t xml:space="preserve">一级指标</w:t>
            </w:r>
            <w:r>
              <w:rPr>
                <w:rFonts w:ascii="宋体" w:hAnsi="宋体" w:cs="宋体"/>
                <w:b/>
                <w:bCs/>
                <w:szCs w:val="21"/>
              </w:rPr>
            </w:r>
            <w:r/>
          </w:p>
        </w:tc>
        <w:tc>
          <w:tcPr>
            <w:tcBorders>
              <w:top w:val="single" w:color="000000" w:sz="8" w:space="0"/>
              <w:left w:val="none" w:color="000000" w:sz="4" w:space="0"/>
              <w:bottom w:val="single" w:color="000000" w:sz="8" w:space="0"/>
              <w:right w:val="single" w:color="000000" w:sz="8" w:space="0"/>
            </w:tcBorders>
            <w:tcW w:w="1524" w:type="dxa"/>
            <w:vAlign w:val="center"/>
            <w:textDirection w:val="lrTb"/>
            <w:noWrap w:val="false"/>
          </w:tcPr>
          <w:p>
            <w:pPr>
              <w:pStyle w:val="942"/>
              <w:jc w:val="center"/>
              <w:spacing w:line="360" w:lineRule="exact"/>
              <w:widowControl/>
              <w:rPr>
                <w:rFonts w:ascii="宋体" w:hAnsi="宋体" w:cs="宋体"/>
                <w:b/>
                <w:bCs/>
                <w:szCs w:val="21"/>
              </w:rPr>
            </w:pPr>
            <w:r>
              <w:rPr>
                <w:rFonts w:hint="eastAsia" w:ascii="宋体" w:hAnsi="宋体" w:cs="宋体"/>
                <w:b/>
                <w:bCs/>
                <w:szCs w:val="21"/>
              </w:rPr>
              <w:t xml:space="preserve">二级指标</w:t>
            </w:r>
            <w:r>
              <w:rPr>
                <w:rFonts w:ascii="宋体" w:hAnsi="宋体" w:cs="宋体"/>
                <w:b/>
                <w:bCs/>
                <w:szCs w:val="21"/>
              </w:rPr>
            </w:r>
            <w:r/>
          </w:p>
        </w:tc>
        <w:tc>
          <w:tcPr>
            <w:tcBorders>
              <w:top w:val="single" w:color="000000" w:sz="8" w:space="0"/>
              <w:left w:val="none" w:color="000000" w:sz="4" w:space="0"/>
              <w:bottom w:val="single" w:color="000000" w:sz="8" w:space="0"/>
              <w:right w:val="single" w:color="000000" w:sz="8" w:space="0"/>
            </w:tcBorders>
            <w:tcW w:w="3622" w:type="dxa"/>
            <w:vAlign w:val="center"/>
            <w:textDirection w:val="lrTb"/>
            <w:noWrap w:val="false"/>
          </w:tcPr>
          <w:p>
            <w:pPr>
              <w:pStyle w:val="942"/>
              <w:jc w:val="center"/>
              <w:spacing w:line="360" w:lineRule="exact"/>
              <w:widowControl/>
              <w:rPr>
                <w:rFonts w:ascii="宋体" w:hAnsi="宋体" w:cs="宋体"/>
                <w:b/>
                <w:bCs/>
                <w:szCs w:val="21"/>
              </w:rPr>
            </w:pPr>
            <w:r>
              <w:rPr>
                <w:rFonts w:hint="eastAsia" w:ascii="宋体" w:hAnsi="宋体" w:cs="宋体"/>
                <w:b/>
                <w:bCs/>
                <w:szCs w:val="21"/>
              </w:rPr>
              <w:t xml:space="preserve">指标要求</w:t>
            </w:r>
            <w:r>
              <w:rPr>
                <w:rFonts w:ascii="宋体" w:hAnsi="宋体" w:cs="宋体"/>
                <w:b/>
                <w:bCs/>
                <w:szCs w:val="21"/>
              </w:rPr>
            </w:r>
            <w:r/>
          </w:p>
        </w:tc>
      </w:tr>
      <w:tr>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none" w:color="000000" w:sz="4" w:space="0"/>
              <w:bottom w:val="single" w:color="000000" w:sz="8" w:space="0"/>
              <w:right w:val="single" w:color="000000" w:sz="8" w:space="0"/>
            </w:tcBorders>
            <w:tcW w:w="1560"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CPU规格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CPU信息</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物理核心数≥20个，线程数≥</w:t>
            </w:r>
            <w:r>
              <w:rPr>
                <w:rFonts w:ascii="宋体" w:hAnsi="宋体" w:cs="宋体"/>
                <w:b/>
                <w:bCs/>
                <w:i/>
                <w:iCs/>
                <w:szCs w:val="21"/>
                <w:u w:val="single"/>
              </w:rPr>
              <w:t xml:space="preserve">28</w:t>
            </w:r>
            <w:r>
              <w:rPr>
                <w:rFonts w:hint="eastAsia" w:ascii="宋体" w:hAnsi="宋体" w:cs="宋体"/>
                <w:b/>
                <w:bCs/>
                <w:i/>
                <w:iCs/>
                <w:szCs w:val="21"/>
                <w:u w:val="single"/>
              </w:rPr>
              <w:t xml:space="preserve">个；最大睿频频率≥5.</w:t>
            </w:r>
            <w:r>
              <w:rPr>
                <w:rFonts w:ascii="宋体" w:hAnsi="宋体" w:cs="宋体"/>
                <w:b/>
                <w:bCs/>
                <w:i/>
                <w:iCs/>
                <w:szCs w:val="21"/>
                <w:u w:val="single"/>
              </w:rPr>
              <w:t xml:space="preserve">4</w:t>
            </w:r>
            <w:r>
              <w:rPr>
                <w:rFonts w:hint="eastAsia" w:ascii="宋体" w:hAnsi="宋体" w:cs="宋体"/>
                <w:b/>
                <w:bCs/>
                <w:i/>
                <w:iCs/>
                <w:szCs w:val="21"/>
                <w:u w:val="single"/>
              </w:rPr>
              <w:t xml:space="preserve">GHz，性能核最大睿频频率≥5.</w:t>
            </w:r>
            <w:r>
              <w:rPr>
                <w:rFonts w:ascii="宋体" w:hAnsi="宋体" w:cs="宋体"/>
                <w:b/>
                <w:bCs/>
                <w:i/>
                <w:iCs/>
                <w:szCs w:val="21"/>
                <w:u w:val="single"/>
              </w:rPr>
              <w:t xml:space="preserve">3</w:t>
            </w:r>
            <w:r>
              <w:rPr>
                <w:rFonts w:hint="eastAsia" w:ascii="宋体" w:hAnsi="宋体" w:cs="宋体"/>
                <w:b/>
                <w:bCs/>
                <w:i/>
                <w:iCs/>
                <w:szCs w:val="21"/>
                <w:u w:val="single"/>
              </w:rPr>
              <w:t xml:space="preserve">GHz，能效核最大睿频频率≥4.</w:t>
            </w:r>
            <w:r>
              <w:rPr>
                <w:rFonts w:ascii="宋体" w:hAnsi="宋体" w:cs="宋体"/>
                <w:b/>
                <w:bCs/>
                <w:i/>
                <w:iCs/>
                <w:szCs w:val="21"/>
                <w:u w:val="single"/>
              </w:rPr>
              <w:t xml:space="preserve">2</w:t>
            </w:r>
            <w:r>
              <w:rPr>
                <w:rFonts w:hint="eastAsia" w:ascii="宋体" w:hAnsi="宋体" w:cs="宋体"/>
                <w:b/>
                <w:bCs/>
                <w:i/>
                <w:iCs/>
                <w:szCs w:val="21"/>
                <w:u w:val="single"/>
              </w:rPr>
              <w:t xml:space="preserve">GHz，性能核基础频率≥2.</w:t>
            </w:r>
            <w:r>
              <w:rPr>
                <w:rFonts w:ascii="宋体" w:hAnsi="宋体" w:cs="宋体"/>
                <w:b/>
                <w:bCs/>
                <w:i/>
                <w:iCs/>
                <w:szCs w:val="21"/>
                <w:u w:val="single"/>
              </w:rPr>
              <w:t xml:space="preserve">1</w:t>
            </w:r>
            <w:r>
              <w:rPr>
                <w:rFonts w:hint="eastAsia" w:ascii="宋体" w:hAnsi="宋体" w:cs="宋体"/>
                <w:b/>
                <w:bCs/>
                <w:i/>
                <w:iCs/>
                <w:szCs w:val="21"/>
                <w:u w:val="single"/>
              </w:rPr>
              <w:t xml:space="preserve">GHz，能效核基础频率≥1.</w:t>
            </w:r>
            <w:r>
              <w:rPr>
                <w:rFonts w:ascii="宋体" w:hAnsi="宋体" w:cs="宋体"/>
                <w:b/>
                <w:bCs/>
                <w:i/>
                <w:iCs/>
                <w:szCs w:val="21"/>
                <w:u w:val="single"/>
              </w:rPr>
              <w:t xml:space="preserve">5</w:t>
            </w:r>
            <w:r>
              <w:rPr>
                <w:rFonts w:hint="eastAsia" w:ascii="宋体" w:hAnsi="宋体" w:cs="宋体"/>
                <w:b/>
                <w:bCs/>
                <w:i/>
                <w:iCs/>
                <w:szCs w:val="21"/>
                <w:u w:val="single"/>
              </w:rPr>
              <w:t xml:space="preserve">GHz；缓存≥</w:t>
            </w:r>
            <w:r>
              <w:rPr>
                <w:rFonts w:ascii="宋体" w:hAnsi="宋体" w:cs="宋体"/>
                <w:b/>
                <w:bCs/>
                <w:i/>
                <w:iCs/>
                <w:szCs w:val="21"/>
                <w:u w:val="single"/>
              </w:rPr>
              <w:t xml:space="preserve">33</w:t>
            </w:r>
            <w:r>
              <w:rPr>
                <w:rFonts w:hint="eastAsia" w:ascii="宋体" w:hAnsi="宋体" w:cs="宋体"/>
                <w:b/>
                <w:bCs/>
                <w:i/>
                <w:iCs/>
                <w:szCs w:val="21"/>
                <w:u w:val="single"/>
              </w:rPr>
              <w:t xml:space="preserve">MB；基础功耗≤65W；内存最高速率DDR5 </w:t>
            </w:r>
            <w:r>
              <w:rPr>
                <w:rFonts w:ascii="宋体" w:hAnsi="宋体" w:cs="宋体"/>
                <w:b/>
                <w:bCs/>
                <w:i/>
                <w:iCs/>
                <w:szCs w:val="21"/>
                <w:u w:val="single"/>
              </w:rPr>
              <w:t xml:space="preserve">5600</w:t>
            </w:r>
            <w:r>
              <w:rPr>
                <w:rFonts w:hint="eastAsia" w:ascii="宋体" w:hAnsi="宋体" w:cs="宋体"/>
                <w:b/>
                <w:bCs/>
                <w:i/>
                <w:iCs/>
                <w:szCs w:val="21"/>
                <w:u w:val="single"/>
              </w:rPr>
              <w:t xml:space="preserve"> MT/s、内存通道数≥2</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内存规格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内存配置容量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i/>
                <w:szCs w:val="21"/>
                <w:u w:val="single"/>
              </w:rPr>
            </w:pPr>
            <w:r>
              <w:rPr>
                <w:rFonts w:hint="eastAsia" w:ascii="宋体" w:hAnsi="宋体" w:cs="宋体"/>
                <w:szCs w:val="21"/>
              </w:rPr>
              <w:t xml:space="preserve">▲≥</w:t>
            </w:r>
            <w:r>
              <w:rPr>
                <w:rFonts w:ascii="宋体" w:hAnsi="宋体" w:cs="宋体"/>
                <w:szCs w:val="21"/>
              </w:rPr>
              <w:t xml:space="preserve">32</w:t>
            </w:r>
            <w:r>
              <w:rPr>
                <w:rFonts w:hint="eastAsia" w:ascii="宋体" w:hAnsi="宋体" w:cs="宋体"/>
                <w:szCs w:val="21"/>
              </w:rPr>
              <w:t xml:space="preserve">GB</w:t>
            </w:r>
            <w:r>
              <w:rPr>
                <w:rFonts w:ascii="宋体" w:hAnsi="宋体" w:cs="宋体"/>
                <w:b/>
                <w:i/>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内存类型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DDR5≥5600MHz</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内存条配置数量（板载内存不涉及）</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ascii="宋体" w:hAnsi="宋体" w:cs="宋体"/>
                <w:b/>
                <w:bCs/>
                <w:i/>
                <w:iCs/>
                <w:szCs w:val="21"/>
                <w:u w:val="single"/>
              </w:rPr>
              <w:t xml:space="preserve">2</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主板规格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主板集成模块</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集成资源扩展模块、计算处理模块、音频扩展模块等，主板的互联拓扑可通过处理器或交换电路实现</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主板支持的CPU和内存情况</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主板系列芯片组DMI 通道最大数≥8, PCI Express 通道数的最大值≥24，支持pcie 4.0；支持DDR5系列内存扩展，I/O规格USB端口数≥14，其中支持USB3.2个数≥10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主板内置PCIe插槽数量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▲≥1个PCIe x</w:t>
            </w:r>
            <w:r>
              <w:rPr>
                <w:rFonts w:hint="eastAsia" w:ascii="宋体" w:hAnsi="宋体" w:cs="宋体"/>
                <w:szCs w:val="21"/>
              </w:rPr>
              <w:t xml:space="preserve">16</w:t>
            </w:r>
            <w:r>
              <w:rPr>
                <w:rFonts w:hint="eastAsia" w:ascii="宋体" w:hAnsi="宋体" w:cs="宋体"/>
                <w:szCs w:val="21"/>
              </w:rPr>
              <w:t xml:space="preserve">插槽，≥1个PCIe </w:t>
            </w:r>
            <w:r>
              <w:rPr>
                <w:rFonts w:hint="eastAsia" w:ascii="宋体" w:hAnsi="宋体" w:cs="宋体"/>
                <w:szCs w:val="21"/>
              </w:rPr>
              <w:t xml:space="preserve">x</w:t>
            </w:r>
            <w:r>
              <w:rPr>
                <w:rFonts w:hint="eastAsia" w:ascii="宋体" w:hAnsi="宋体" w:cs="宋体"/>
                <w:szCs w:val="21"/>
              </w:rPr>
              <w:t xml:space="preserve">4</w:t>
            </w:r>
            <w:r>
              <w:rPr>
                <w:rFonts w:hint="eastAsia" w:ascii="宋体" w:hAnsi="宋体" w:cs="宋体"/>
                <w:szCs w:val="21"/>
              </w:rPr>
              <w:t xml:space="preserve">插槽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特殊孔位及接口</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主板其他内置接口</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w:t>
            </w:r>
            <w:r>
              <w:rPr>
                <w:rFonts w:ascii="宋体" w:hAnsi="宋体" w:cs="宋体"/>
                <w:b/>
                <w:bCs/>
                <w:i/>
                <w:iCs/>
                <w:szCs w:val="21"/>
                <w:u w:val="single"/>
              </w:rPr>
              <w:t xml:space="preserve">2</w:t>
            </w:r>
            <w:r>
              <w:rPr>
                <w:rFonts w:hint="eastAsia" w:ascii="宋体" w:hAnsi="宋体" w:cs="宋体"/>
                <w:b/>
                <w:bCs/>
                <w:i/>
                <w:iCs/>
                <w:szCs w:val="21"/>
                <w:u w:val="single"/>
              </w:rPr>
              <w:t xml:space="preserve">个M.2接口</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单内存插槽最大可支持容量（板载内存不涉及）</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w:t>
            </w:r>
            <w:r>
              <w:rPr>
                <w:rFonts w:hint="eastAsia" w:ascii="宋体" w:hAnsi="宋体" w:cs="宋体"/>
                <w:b/>
                <w:bCs/>
                <w:i/>
                <w:iCs/>
                <w:szCs w:val="21"/>
                <w:u w:val="single"/>
              </w:rPr>
              <w:t xml:space="preserve">32GB</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内存插槽满配时提供的最高内存总容量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w:t>
            </w:r>
            <w:r>
              <w:rPr>
                <w:rFonts w:ascii="宋体" w:hAnsi="宋体" w:cs="宋体"/>
                <w:b/>
                <w:bCs/>
                <w:i/>
                <w:iCs/>
                <w:szCs w:val="21"/>
                <w:u w:val="single"/>
              </w:rPr>
              <w:t xml:space="preserve">64</w:t>
            </w:r>
            <w:r>
              <w:rPr>
                <w:rFonts w:hint="eastAsia" w:ascii="宋体" w:hAnsi="宋体" w:cs="宋体"/>
                <w:b/>
                <w:bCs/>
                <w:i/>
                <w:iCs/>
                <w:szCs w:val="21"/>
                <w:u w:val="single"/>
              </w:rPr>
              <w:t xml:space="preserve">GB</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存储设备规格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固态盘数量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1个</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固态存储容量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1TB</w:t>
            </w:r>
            <w:r>
              <w:rPr>
                <w:rFonts w:hint="eastAsia" w:ascii="宋体" w:hAnsi="宋体" w:cs="宋体"/>
                <w:szCs w:val="21"/>
              </w:rPr>
              <w:t xml:space="preserve"> M.2 NVME 固态硬盘，支持最高2T NVME协议</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机械硬盘数量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rPr>
                <w:rFonts w:hint="eastAsia"/>
              </w:rPr>
            </w:pPr>
            <w:r>
              <w:rPr>
                <w:rFonts w:hint="eastAsia"/>
              </w:rPr>
              <w:t xml:space="preserve">无要求</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机械硬盘总容量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rPr>
                <w:rFonts w:hint="eastAsia"/>
              </w:rPr>
            </w:pPr>
            <w:r>
              <w:rPr>
                <w:rFonts w:hint="eastAsia"/>
              </w:rPr>
              <w:t xml:space="preserve">无要求</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机械硬盘转速</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rPr>
                <w:rFonts w:hint="eastAsia"/>
              </w:rPr>
            </w:pPr>
            <w:r>
              <w:rPr>
                <w:rFonts w:hint="eastAsia"/>
              </w:rPr>
              <w:t xml:space="preserve">无要求</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机械硬盘接口协议</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rPr>
                <w:rFonts w:hint="eastAsia"/>
              </w:rPr>
            </w:pPr>
            <w:r>
              <w:rPr>
                <w:rFonts w:hint="eastAsia"/>
              </w:rPr>
              <w:t xml:space="preserve">无要求</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机械硬盘形态</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pPr>
            <w:r>
              <w:rPr>
                <w:rFonts w:hint="eastAsia"/>
              </w:rPr>
              <w:t xml:space="preserve">无要求</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固态存储接口协议</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szCs w:val="21"/>
              </w:rPr>
              <w:t xml:space="preserve">UFS/SATA/PCIe/NVMe等类型接口协议</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固态存储形态</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b/>
                <w:bCs/>
                <w:i/>
                <w:iCs/>
                <w:szCs w:val="21"/>
                <w:u w:val="single"/>
              </w:rPr>
            </w:pPr>
            <w:r>
              <w:rPr>
                <w:rFonts w:hint="eastAsia" w:ascii="宋体" w:hAnsi="宋体" w:cs="宋体"/>
                <w:szCs w:val="21"/>
              </w:rPr>
              <w:t xml:space="preserve">采用插卡或板载等形态，可选用符合M.2或2.5寸SATA或mSATA等标准的插卡形态</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存储设备扩展盘位</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szCs w:val="21"/>
              </w:rPr>
              <w:t xml:space="preserve">≥0</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存储设备其他参数要求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b/>
                <w:bCs/>
                <w:i/>
                <w:iCs/>
                <w:szCs w:val="21"/>
                <w:u w:val="single"/>
              </w:rPr>
            </w:pPr>
            <w:r>
              <w:rPr>
                <w:rFonts w:hint="eastAsia" w:ascii="宋体" w:hAnsi="宋体" w:cs="宋体"/>
                <w:szCs w:val="21"/>
              </w:rPr>
              <w:t xml:space="preserve">a)固态盘应符合SJ/T11654相关规定；b)机械硬盘准备时间应不大于30s；侧面固定螺丝孔数量可为4孔或6孔；工作状态环境温度应满足5℃~5</w:t>
            </w:r>
            <w:r>
              <w:rPr>
                <w:rFonts w:hint="eastAsia" w:ascii="宋体" w:hAnsi="宋体" w:cs="宋体"/>
                <w:szCs w:val="21"/>
              </w:rPr>
              <w:t xml:space="preserve">5℃;其它参数应符合GB/T12628相关规定</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显卡规格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显卡类型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rPr>
                <w:rFonts w:hint="eastAsia"/>
                <w:b/>
                <w:i/>
                <w:u w:val="single"/>
              </w:rPr>
            </w:pPr>
            <w:r>
              <w:rPr>
                <w:rFonts w:hint="eastAsia"/>
                <w:b/>
                <w:i/>
                <w:u w:val="single"/>
              </w:rPr>
              <w:t xml:space="preserve">独立显卡</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独立显卡显存类型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rPr>
                <w:rFonts w:hint="eastAsia"/>
                <w:b/>
                <w:i/>
                <w:u w:val="single"/>
              </w:rPr>
            </w:pPr>
            <w:r>
              <w:rPr>
                <w:rFonts w:hint="eastAsia"/>
                <w:b/>
                <w:i/>
                <w:u w:val="single"/>
              </w:rPr>
              <w:t xml:space="preserve">≥GDDR6</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独立显卡显存位宽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rPr>
                <w:rFonts w:hint="eastAsia"/>
              </w:rPr>
            </w:pPr>
            <w:r>
              <w:rPr>
                <w:rFonts w:hint="eastAsia"/>
              </w:rPr>
              <w:t xml:space="preserve">▲≥128位</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独立显卡显存容量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rPr>
                <w:rFonts w:hint="eastAsia"/>
                <w:b/>
                <w:i/>
                <w:u w:val="single"/>
              </w:rPr>
            </w:pPr>
            <w:r>
              <w:rPr>
                <w:rFonts w:hint="eastAsia"/>
                <w:b/>
                <w:i/>
                <w:u w:val="single"/>
              </w:rPr>
              <w:t xml:space="preserve">≥8GB</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独立显卡接口协议</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pPr>
            <w:r>
              <w:rPr>
                <w:rFonts w:hint="eastAsia"/>
              </w:rPr>
              <w:t xml:space="preserve">支持PCIe 协议版本大于等于4.0</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显示设备规格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显示屏屏占比</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b/>
                <w:bCs/>
              </w:rPr>
              <w:t xml:space="preserve">▲</w:t>
            </w:r>
            <w:r>
              <w:rPr>
                <w:rFonts w:hint="eastAsia" w:ascii="宋体" w:hAnsi="宋体" w:cs="宋体"/>
                <w:b/>
                <w:bCs/>
                <w:szCs w:val="21"/>
              </w:rPr>
              <w:t xml:space="preserve">≥</w:t>
            </w:r>
            <w:r>
              <w:rPr>
                <w:rFonts w:ascii="宋体" w:hAnsi="宋体" w:cs="宋体"/>
                <w:b/>
                <w:bCs/>
                <w:szCs w:val="21"/>
              </w:rPr>
              <w:t xml:space="preserve">85</w:t>
            </w:r>
            <w:r>
              <w:rPr>
                <w:rFonts w:hint="eastAsia" w:ascii="宋体" w:hAnsi="宋体" w:cs="宋体"/>
                <w:b/>
                <w:bCs/>
                <w:szCs w:val="21"/>
              </w:rPr>
              <w:t xml:space="preserve">%</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29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显示屏分辨率</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≥1920x1080</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显示屏像素密度</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90</w:t>
            </w:r>
            <w:r>
              <w:rPr>
                <w:rFonts w:hint="eastAsia" w:ascii="宋体" w:hAnsi="宋体" w:cs="宋体"/>
                <w:szCs w:val="21"/>
              </w:rPr>
              <w:t xml:space="preserve">像素/英寸</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显示屏可视角度</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水平≥17</w:t>
            </w:r>
            <w:r>
              <w:rPr>
                <w:rFonts w:ascii="宋体" w:hAnsi="宋体" w:cs="宋体"/>
                <w:szCs w:val="21"/>
              </w:rPr>
              <w:t xml:space="preserve">0</w:t>
            </w:r>
            <w:r>
              <w:rPr>
                <w:rFonts w:hint="eastAsia" w:ascii="宋体" w:hAnsi="宋体" w:cs="宋体"/>
                <w:szCs w:val="21"/>
              </w:rPr>
              <w:t xml:space="preserve">°</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显示屏尺寸</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ind w:right="840"/>
              <w:spacing w:line="360" w:lineRule="exact"/>
              <w:widowControl/>
              <w:rPr>
                <w:rFonts w:ascii="宋体" w:hAnsi="宋体" w:cs="宋体"/>
                <w:szCs w:val="21"/>
              </w:rPr>
            </w:pPr>
            <w:r>
              <w:rPr>
                <w:rFonts w:hint="eastAsia" w:ascii="宋体" w:hAnsi="宋体" w:cs="宋体"/>
                <w:b/>
                <w:bCs/>
                <w:i/>
                <w:iCs/>
                <w:szCs w:val="21"/>
                <w:u w:val="single"/>
              </w:rPr>
              <w:t xml:space="preserve">≥2</w:t>
            </w:r>
            <w:r>
              <w:rPr>
                <w:rFonts w:ascii="宋体" w:hAnsi="宋体" w:cs="宋体"/>
                <w:b/>
                <w:bCs/>
                <w:i/>
                <w:iCs/>
                <w:szCs w:val="21"/>
                <w:u w:val="single"/>
              </w:rPr>
              <w:t xml:space="preserve">7</w:t>
            </w:r>
            <w:r>
              <w:rPr>
                <w:rFonts w:hint="eastAsia" w:ascii="宋体" w:hAnsi="宋体" w:cs="宋体"/>
                <w:b/>
                <w:bCs/>
                <w:i/>
                <w:iCs/>
                <w:szCs w:val="21"/>
                <w:u w:val="single"/>
              </w:rPr>
              <w:t xml:space="preserve">英寸</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显示屏屏幕比例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ind w:right="840"/>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16:9</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显示器外观颜色</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黑色系</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显示屏防蓝光</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显示屏低频闪</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显示屏防炫目</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外设规格</w:t>
            </w:r>
            <w:r>
              <w:rPr>
                <w:rFonts w:ascii="宋体" w:hAnsi="宋体" w:cs="宋体"/>
                <w:szCs w:val="21"/>
              </w:rPr>
            </w:r>
            <w:r/>
          </w:p>
          <w:p>
            <w:pPr>
              <w:pStyle w:val="942"/>
              <w:jc w:val="left"/>
              <w:spacing w:line="360" w:lineRule="exact"/>
              <w:widowControl/>
              <w:rPr>
                <w:rFonts w:ascii="宋体" w:hAnsi="宋体" w:cs="Arial"/>
                <w:szCs w:val="21"/>
              </w:rPr>
            </w:pPr>
            <w:r>
              <w:rPr>
                <w:rFonts w:ascii="宋体" w:hAnsi="宋体" w:cs="Arial"/>
                <w:szCs w:val="21"/>
              </w:rPr>
              <w:t xml:space="preserve">　</w:t>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传声器数量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39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扬声器数量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鼠标数量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1个</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键盘数量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1个</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摄像头数量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szCs w:val="21"/>
              </w:rPr>
              <w:t xml:space="preserve">≥0个</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光驱数量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个 </w:t>
            </w:r>
            <w:r>
              <w:rPr>
                <w:rFonts w:ascii="宋体" w:hAnsi="宋体" w:cs="宋体"/>
                <w:szCs w:val="21"/>
              </w:rPr>
              <w:t xml:space="preserve">DVD-RW</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键盘按键数目</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101键/104键等</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摄像头像素</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摄像头分辨率</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扬声器功率</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扬声器频率范围</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49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扬声器总谐波失真</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扬声器最大声压级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键盘连接方式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有线</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键盘键程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2.3mm~4.0mm</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键盘按键压力</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按键压力应在0.54N±0.14N</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有线键盘连接线</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≥1.5米</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键盘颜色</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黑色商务色系</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键盘其他要求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键盘外观结构、连接方式、主要功能、安全、电磁兼容性、可靠性应符合GB/T14081的相关规定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鼠标连接方式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有线</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有线鼠标连接线</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≥1.5米</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59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鼠标DPI分辨率</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800~1600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鼠标颜色</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黑色等商务色系</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鼠标其他要求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其它参数应符合GB</w:t>
            </w:r>
            <w:r>
              <w:rPr>
                <w:rFonts w:hint="eastAsia" w:ascii="宋体" w:hAnsi="宋体" w:cs="宋体"/>
                <w:szCs w:val="21"/>
              </w:rPr>
              <w:t xml:space="preserve">/T26245的相关规定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内置光驱</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网络设备规格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有线网卡数量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1个</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无线网卡及天线数量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单无线网卡天线数量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none" w:color="000000" w:sz="4" w:space="0"/>
              <w:bottom w:val="none" w:color="000000" w:sz="4"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外部接口规格</w:t>
            </w:r>
            <w:r>
              <w:rPr>
                <w:rFonts w:ascii="宋体" w:hAnsi="宋体" w:cs="宋体"/>
                <w:szCs w:val="21"/>
              </w:rPr>
            </w:r>
            <w:r/>
          </w:p>
          <w:p>
            <w:pPr>
              <w:pStyle w:val="942"/>
              <w:jc w:val="left"/>
              <w:spacing w:line="360" w:lineRule="exact"/>
              <w:widowControl/>
              <w:rPr>
                <w:rFonts w:ascii="宋体" w:hAnsi="宋体" w:cs="Arial"/>
                <w:szCs w:val="21"/>
              </w:rPr>
            </w:pPr>
            <w:r>
              <w:rPr>
                <w:rFonts w:ascii="宋体" w:hAnsi="宋体" w:cs="Arial"/>
                <w:szCs w:val="21"/>
              </w:rPr>
              <w:t xml:space="preserve">　</w:t>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USB接口数量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机箱面板应提供不低于</w:t>
            </w:r>
            <w:r>
              <w:rPr>
                <w:rFonts w:ascii="宋体" w:hAnsi="宋体" w:cs="宋体"/>
                <w:b/>
                <w:bCs/>
                <w:i/>
                <w:iCs/>
                <w:szCs w:val="21"/>
                <w:u w:val="single"/>
              </w:rPr>
              <w:t xml:space="preserve">8</w:t>
            </w:r>
            <w:r>
              <w:rPr>
                <w:rFonts w:hint="eastAsia" w:ascii="宋体" w:hAnsi="宋体" w:cs="宋体"/>
                <w:b/>
                <w:bCs/>
                <w:i/>
                <w:iCs/>
                <w:szCs w:val="21"/>
                <w:u w:val="single"/>
              </w:rPr>
              <w:t xml:space="preserve">个(机箱前面板应提供不少于4个USB接口（含1个 USB Type-C</w:t>
            </w:r>
            <w:r>
              <w:rPr>
                <w:rFonts w:hint="eastAsia" w:ascii="宋体" w:hAnsi="宋体" w:cs="宋体"/>
                <w:b/>
                <w:bCs/>
                <w:i/>
                <w:iCs/>
                <w:szCs w:val="21"/>
                <w:u w:val="single"/>
              </w:rPr>
              <w:t xml:space="preserve">接口）)</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none" w:color="000000" w:sz="4"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USB母座接口要求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none" w:color="000000" w:sz="4"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视频接口数量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i/>
                <w:iCs/>
                <w:szCs w:val="21"/>
                <w:u w:val="single"/>
              </w:rPr>
              <w:t xml:space="preserve">≥2（至少包含1个HDMI或DP插孔）</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69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none" w:color="000000" w:sz="4"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音频接口数量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≥2（至少包含1个耳机和1个麦克风插孔）</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none" w:color="000000" w:sz="4"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存储卡接口数量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整机基础规格</w:t>
            </w:r>
            <w:r>
              <w:rPr>
                <w:rFonts w:ascii="宋体" w:hAnsi="宋体" w:cs="宋体"/>
                <w:szCs w:val="21"/>
              </w:rPr>
            </w:r>
            <w:r/>
          </w:p>
          <w:p>
            <w:pPr>
              <w:pStyle w:val="942"/>
              <w:jc w:val="left"/>
              <w:spacing w:line="360" w:lineRule="exact"/>
              <w:widowControl/>
              <w:rPr>
                <w:rFonts w:ascii="宋体" w:hAnsi="宋体" w:cs="宋体"/>
                <w:szCs w:val="21"/>
              </w:rPr>
            </w:pPr>
            <w:r>
              <w:rPr>
                <w:rFonts w:ascii="宋体" w:hAnsi="宋体" w:cs="Arial"/>
                <w:szCs w:val="21"/>
              </w:rPr>
              <w:t xml:space="preserve">　</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整机外观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a)产品表面不应有凹痕、划伤、裂缝、变形和污染等。表面涂层均匀，不应起泡、龟裂、脱落和磨损，金属零部件无锈蚀及其它机械损伤；b)产品表面说明功能的文字、符号、标志，应清晰、端正、牢固</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w:t>
            </w:r>
            <w:r>
              <w:rPr>
                <w:rFonts w:ascii="宋体" w:hAnsi="宋体" w:cs="宋体"/>
                <w:szCs w:val="21"/>
              </w:rPr>
              <w:t xml:space="preserve">2</w:t>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p>
            <w:pPr>
              <w:pStyle w:val="942"/>
              <w:jc w:val="left"/>
              <w:spacing w:line="360" w:lineRule="exact"/>
              <w:widowControl/>
              <w:rPr>
                <w:rFonts w:ascii="宋体" w:hAnsi="宋体" w:cs="宋体"/>
                <w:szCs w:val="21"/>
              </w:rPr>
            </w:pPr>
            <w:r>
              <w:rPr>
                <w:rFonts w:ascii="宋体" w:hAnsi="宋体" w:cs="Arial"/>
                <w:szCs w:val="21"/>
              </w:rPr>
              <w:t xml:space="preserve">　</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整机结构</w:t>
            </w:r>
            <w:r>
              <w:rPr>
                <w:rFonts w:ascii="宋体" w:hAnsi="宋体" w:cs="宋体"/>
                <w:szCs w:val="21"/>
              </w:rPr>
            </w:r>
            <w:r/>
          </w:p>
          <w:p>
            <w:pPr>
              <w:pStyle w:val="942"/>
              <w:jc w:val="left"/>
              <w:spacing w:line="360" w:lineRule="exact"/>
              <w:widowControl/>
              <w:rPr>
                <w:rFonts w:ascii="宋体" w:hAnsi="宋体" w:cs="宋体"/>
                <w:szCs w:val="21"/>
              </w:rPr>
            </w:pPr>
            <w:r>
              <w:rPr>
                <w:rFonts w:ascii="宋体" w:hAnsi="宋体" w:cs="Arial"/>
                <w:szCs w:val="21"/>
              </w:rPr>
              <w:t xml:space="preserve">　</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a)机箱应符合GB/T4208、GB/T26246的相关规定；</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b)产品内部结构应符合通用部件的安装需求；</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c)所有输入</w:t>
            </w:r>
            <w:r>
              <w:rPr>
                <w:rFonts w:hint="eastAsia" w:ascii="宋体" w:hAnsi="宋体" w:cs="宋体"/>
                <w:szCs w:val="21"/>
              </w:rPr>
              <w:t xml:space="preserve">输出接口应符合相关国家或行业标准；</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d)产品零部件应紧固无松动，可插拔部件应可靠连接，开关、按钮和其它控制部件应灵活可靠，布局应方便使用；</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e)所有I/O连接器及需插接线缆的部位应预留采购人操作空间，方便插拔解锁与插拔线缆；</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f)可插拔板卡插槽部位应预留安装、拆卸或更换板卡空间；</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g)拆装可能接触到的金属剪口或金属尖角部位应做防划伤处理，以保证安全；</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h)整机内部走线应规整，固线结构和位置要合理可靠并做防割线处理，需便于理线和插拔操作，走线应不影响系统各主要部件组装和拆卸；</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i)如需通过孔走线，过线孔应做防割线处理；</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j)各插头位置和插拔方向应合理，应做到插拔无障碍设计，具备防呆设计，有效避免误操作；</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k)各主要部件拆装无障碍，使用常规工具拆装，无特殊拆装工具需求；</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l)各主要部件拆装步骤要少，各自拆装需避免相互干扰；</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m)对于整机或零部件外表面为高亮面的，应粘贴保护膜，保护膜需粘贴牢固，运输、组装等过程不易脱落，撕下无残留；</w:t>
            </w:r>
            <w:r>
              <w:rPr>
                <w:rFonts w:ascii="宋体" w:hAnsi="宋体" w:cs="宋体"/>
                <w:szCs w:val="21"/>
              </w:rPr>
            </w:r>
            <w:r/>
          </w:p>
          <w:p>
            <w:pPr>
              <w:pStyle w:val="942"/>
              <w:jc w:val="left"/>
              <w:spacing w:line="360" w:lineRule="exact"/>
              <w:widowControl/>
              <w:rPr>
                <w:rFonts w:ascii="宋体" w:hAnsi="宋体" w:cs="宋体"/>
                <w:b/>
                <w:bCs/>
                <w:i/>
                <w:iCs/>
                <w:szCs w:val="21"/>
                <w:u w:val="single"/>
              </w:rPr>
            </w:pPr>
            <w:r>
              <w:rPr>
                <w:rFonts w:hint="eastAsia" w:ascii="宋体" w:hAnsi="宋体" w:cs="宋体"/>
                <w:szCs w:val="21"/>
              </w:rPr>
              <w:t xml:space="preserve">n)其它要求应符合GB/T9813.1的相关规定</w:t>
            </w:r>
            <w:r>
              <w:rPr>
                <w:rFonts w:ascii="宋体" w:hAnsi="宋体" w:cs="宋体"/>
                <w:b/>
                <w:bCs/>
                <w:i/>
                <w:iCs/>
                <w:szCs w:val="21"/>
                <w:u w:val="single"/>
              </w:rPr>
            </w:r>
            <w:r/>
          </w:p>
        </w:tc>
      </w:tr>
      <w:tr>
        <w:trPr>
          <w:cantSplit/>
        </w:trPr>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73</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single" w:color="000000" w:sz="8"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single" w:color="000000" w:sz="8" w:space="0"/>
              <w:left w:val="single" w:color="000000" w:sz="8"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机箱防护要求</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机箱应符合GB/T4208中IP20防护要求</w:t>
            </w:r>
            <w:r>
              <w:rPr>
                <w:rFonts w:ascii="宋体" w:hAnsi="宋体" w:cs="宋体"/>
                <w:szCs w:val="21"/>
              </w:rPr>
            </w:r>
            <w:r/>
          </w:p>
        </w:tc>
      </w:tr>
      <w:tr>
        <w:trPr>
          <w:cantSplit/>
        </w:trPr>
        <w:tc>
          <w:tcPr>
            <w:tcBorders>
              <w:top w:val="single" w:color="000000" w:sz="8"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74</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single" w:color="000000" w:sz="8"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single" w:color="000000" w:sz="8"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整机噪音</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符合T/CCIASC</w:t>
            </w:r>
            <w:r>
              <w:rPr>
                <w:rFonts w:hint="eastAsia" w:ascii="宋体" w:hAnsi="宋体" w:cs="宋体"/>
                <w:szCs w:val="21"/>
              </w:rPr>
              <w:t xml:space="preserve"> 0001-2021《微型计算机噪声等级技术规范》，噪声等级评定1等级</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整机散热</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在环境温度25℃及处理器满载情况下，产品表面温度应符合如下要求：</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a)出风口在机箱后面板情况下，出风口温度不高于55℃;</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b)可触及面温度不高于45℃;</w:t>
            </w:r>
            <w:r>
              <w:rPr>
                <w:rFonts w:ascii="宋体" w:hAnsi="宋体" w:cs="宋体"/>
                <w:szCs w:val="21"/>
              </w:rPr>
            </w:r>
            <w:r/>
          </w:p>
          <w:p>
            <w:pPr>
              <w:pStyle w:val="942"/>
              <w:jc w:val="left"/>
              <w:spacing w:line="360" w:lineRule="exact"/>
              <w:widowControl/>
              <w:rPr>
                <w:rFonts w:ascii="宋体" w:hAnsi="宋体" w:cs="宋体"/>
                <w:szCs w:val="21"/>
              </w:rPr>
            </w:pPr>
            <w:r>
              <w:rPr>
                <w:rFonts w:hint="eastAsia" w:ascii="宋体" w:hAnsi="宋体" w:cs="宋体"/>
                <w:szCs w:val="21"/>
              </w:rPr>
              <w:t xml:space="preserve">c)显示器表面温度：显示屏不高于38℃,显示屏上下灯带位置温度（如涉及）不高于40℃,出风口温度不高于45℃</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整机能效限定值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产品能效限定值应达到GB28380-2012标准中能效等级2级及以上</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机身材质</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塑料/金属等</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机身颜色</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灰色/黑色等商务色系</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79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产品规格</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机箱尺寸容量</w:t>
            </w:r>
            <w:r>
              <w:rPr>
                <w:rFonts w:ascii="宋体" w:hAnsi="宋体" w:cs="宋体"/>
                <w:szCs w:val="21"/>
              </w:rPr>
            </w:r>
            <w:r/>
          </w:p>
        </w:tc>
        <w:tc>
          <w:tcPr>
            <w:tcBorders>
              <w:top w:val="single" w:color="000000" w:sz="8"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b/>
                <w:i/>
                <w:szCs w:val="21"/>
                <w:u w:val="single"/>
              </w:rPr>
              <w:t xml:space="preserve">13L≤机箱体积≤</w:t>
            </w:r>
            <w:r>
              <w:rPr>
                <w:rFonts w:ascii="宋体" w:hAnsi="宋体" w:cs="宋体"/>
                <w:b/>
                <w:i/>
                <w:szCs w:val="21"/>
                <w:u w:val="single"/>
              </w:rPr>
              <w:t xml:space="preserve">17</w:t>
            </w:r>
            <w:r>
              <w:rPr>
                <w:rFonts w:hint="eastAsia" w:ascii="宋体" w:hAnsi="宋体" w:cs="宋体"/>
                <w:b/>
                <w:i/>
                <w:szCs w:val="21"/>
                <w:u w:val="single"/>
              </w:rPr>
              <w:t xml:space="preserve">L</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CPU性能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CPU物理核数</w:t>
            </w:r>
            <w:r>
              <w:rPr>
                <w:rFonts w:ascii="宋体" w:hAnsi="宋体" w:cs="宋体"/>
                <w:szCs w:val="21"/>
              </w:rPr>
            </w:r>
            <w:r/>
          </w:p>
        </w:tc>
        <w:tc>
          <w:tcPr>
            <w:tcBorders>
              <w:top w:val="single" w:color="000000" w:sz="8"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i/>
                <w:szCs w:val="21"/>
                <w:u w:val="single"/>
              </w:rPr>
            </w:pPr>
            <w:r>
              <w:rPr>
                <w:rFonts w:hint="eastAsia" w:ascii="宋体" w:hAnsi="宋体" w:cs="宋体"/>
                <w:b/>
                <w:i/>
                <w:szCs w:val="21"/>
                <w:u w:val="single"/>
              </w:rPr>
              <w:t xml:space="preserve">物理核心数≥</w:t>
            </w:r>
            <w:r>
              <w:rPr>
                <w:rFonts w:ascii="宋体" w:hAnsi="宋体" w:cs="宋体"/>
                <w:b/>
                <w:i/>
                <w:szCs w:val="21"/>
                <w:u w:val="single"/>
              </w:rPr>
              <w:t xml:space="preserve">20</w:t>
            </w:r>
            <w:r>
              <w:rPr>
                <w:rFonts w:hint="eastAsia" w:ascii="宋体" w:hAnsi="宋体" w:cs="宋体"/>
                <w:b/>
                <w:i/>
                <w:szCs w:val="21"/>
                <w:u w:val="single"/>
              </w:rPr>
              <w:t xml:space="preserve">，线程数≥</w:t>
            </w:r>
            <w:r>
              <w:rPr>
                <w:rFonts w:ascii="宋体" w:hAnsi="宋体" w:cs="宋体"/>
                <w:b/>
                <w:i/>
                <w:szCs w:val="21"/>
                <w:u w:val="single"/>
              </w:rPr>
              <w:t xml:space="preserve">28</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CPU主频</w:t>
            </w:r>
            <w:r>
              <w:rPr>
                <w:rFonts w:ascii="宋体" w:hAnsi="宋体" w:cs="宋体"/>
                <w:szCs w:val="21"/>
              </w:rPr>
            </w:r>
            <w:r/>
          </w:p>
        </w:tc>
        <w:tc>
          <w:tcPr>
            <w:tcBorders>
              <w:top w:val="single" w:color="000000" w:sz="8"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i/>
                <w:szCs w:val="21"/>
                <w:u w:val="single"/>
              </w:rPr>
            </w:pPr>
            <w:r>
              <w:rPr>
                <w:rFonts w:hint="eastAsia" w:ascii="宋体" w:hAnsi="宋体" w:cs="宋体"/>
                <w:b/>
                <w:i/>
                <w:szCs w:val="21"/>
                <w:u w:val="single"/>
              </w:rPr>
              <w:t xml:space="preserve">最大睿频频率≥</w:t>
            </w:r>
            <w:r>
              <w:rPr>
                <w:rFonts w:ascii="宋体" w:hAnsi="宋体" w:cs="宋体"/>
                <w:b/>
                <w:i/>
                <w:szCs w:val="21"/>
                <w:u w:val="single"/>
              </w:rPr>
              <w:t xml:space="preserve">5.4</w:t>
            </w:r>
            <w:r>
              <w:rPr>
                <w:rFonts w:hint="eastAsia" w:ascii="宋体" w:hAnsi="宋体" w:cs="宋体"/>
                <w:b/>
                <w:i/>
                <w:szCs w:val="21"/>
                <w:u w:val="single"/>
              </w:rPr>
              <w:t xml:space="preserve">GHz，性能核最大睿频频率≥</w:t>
            </w:r>
            <w:r>
              <w:rPr>
                <w:rFonts w:ascii="宋体" w:hAnsi="宋体" w:cs="宋体"/>
                <w:b/>
                <w:i/>
                <w:szCs w:val="21"/>
                <w:u w:val="single"/>
              </w:rPr>
              <w:t xml:space="preserve">5.3</w:t>
            </w:r>
            <w:r>
              <w:rPr>
                <w:rFonts w:hint="eastAsia" w:ascii="宋体" w:hAnsi="宋体" w:cs="宋体"/>
                <w:b/>
                <w:i/>
                <w:szCs w:val="21"/>
                <w:u w:val="single"/>
              </w:rPr>
              <w:t xml:space="preserve">GHz，能效核最大睿频频率≥</w:t>
            </w:r>
            <w:r>
              <w:rPr>
                <w:rFonts w:ascii="宋体" w:hAnsi="宋体" w:cs="宋体"/>
                <w:b/>
                <w:i/>
                <w:szCs w:val="21"/>
                <w:u w:val="single"/>
              </w:rPr>
              <w:t xml:space="preserve">4.2</w:t>
            </w:r>
            <w:r>
              <w:rPr>
                <w:rFonts w:hint="eastAsia" w:ascii="宋体" w:hAnsi="宋体" w:cs="宋体"/>
                <w:b/>
                <w:i/>
                <w:szCs w:val="21"/>
                <w:u w:val="single"/>
              </w:rPr>
              <w:t xml:space="preserve">GHz，性能核基础频率≥</w:t>
            </w:r>
            <w:r>
              <w:rPr>
                <w:rFonts w:ascii="宋体" w:hAnsi="宋体" w:cs="宋体"/>
                <w:b/>
                <w:i/>
                <w:szCs w:val="21"/>
                <w:u w:val="single"/>
              </w:rPr>
              <w:t xml:space="preserve">2.1</w:t>
            </w:r>
            <w:r>
              <w:rPr>
                <w:rFonts w:hint="eastAsia" w:ascii="宋体" w:hAnsi="宋体" w:cs="宋体"/>
                <w:b/>
                <w:i/>
                <w:szCs w:val="21"/>
                <w:u w:val="single"/>
              </w:rPr>
              <w:t xml:space="preserve">Hz，能效核基础频率≥1.</w:t>
            </w:r>
            <w:r>
              <w:rPr>
                <w:rFonts w:ascii="宋体" w:hAnsi="宋体" w:cs="宋体"/>
                <w:b/>
                <w:i/>
                <w:szCs w:val="21"/>
                <w:u w:val="single"/>
              </w:rPr>
              <w:t xml:space="preserve">5</w:t>
            </w:r>
            <w:r>
              <w:rPr>
                <w:rFonts w:hint="eastAsia" w:ascii="宋体" w:hAnsi="宋体" w:cs="宋体"/>
                <w:b/>
                <w:i/>
                <w:szCs w:val="21"/>
                <w:u w:val="single"/>
              </w:rPr>
              <w:t xml:space="preserve">GHz</w:t>
            </w:r>
            <w:r>
              <w:rPr>
                <w:rFonts w:ascii="宋体" w:hAnsi="宋体" w:cs="宋体"/>
                <w:b/>
                <w:i/>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CPU末级缓存容量</w:t>
            </w:r>
            <w:r>
              <w:rPr>
                <w:rFonts w:ascii="宋体" w:hAnsi="宋体" w:cs="宋体"/>
                <w:szCs w:val="21"/>
              </w:rPr>
            </w:r>
            <w:r/>
          </w:p>
        </w:tc>
        <w:tc>
          <w:tcPr>
            <w:tcBorders>
              <w:top w:val="single" w:color="000000" w:sz="8"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i/>
                <w:szCs w:val="21"/>
                <w:u w:val="single"/>
              </w:rPr>
            </w:pPr>
            <w:r>
              <w:rPr>
                <w:rFonts w:hint="eastAsia" w:ascii="宋体" w:hAnsi="宋体" w:cs="宋体"/>
                <w:b/>
                <w:i/>
                <w:szCs w:val="21"/>
                <w:u w:val="single"/>
              </w:rPr>
              <w:t xml:space="preserve">≥</w:t>
            </w:r>
            <w:r>
              <w:rPr>
                <w:rFonts w:ascii="宋体" w:hAnsi="宋体" w:cs="宋体"/>
                <w:b/>
                <w:i/>
                <w:szCs w:val="21"/>
                <w:u w:val="single"/>
              </w:rPr>
              <w:t xml:space="preserve">33</w:t>
            </w:r>
            <w:r>
              <w:rPr>
                <w:rFonts w:hint="eastAsia" w:ascii="宋体" w:hAnsi="宋体" w:cs="宋体"/>
                <w:b/>
                <w:i/>
                <w:szCs w:val="21"/>
                <w:u w:val="single"/>
              </w:rPr>
              <w:t xml:space="preserve">MB</w:t>
            </w:r>
            <w:r>
              <w:rPr>
                <w:rFonts w:ascii="宋体" w:hAnsi="宋体" w:cs="宋体"/>
                <w:b/>
                <w:i/>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CPU支持的内存最高速率</w:t>
            </w:r>
            <w:r>
              <w:rPr>
                <w:rFonts w:ascii="宋体" w:hAnsi="宋体" w:cs="宋体"/>
                <w:szCs w:val="21"/>
              </w:rPr>
            </w:r>
            <w:r/>
          </w:p>
        </w:tc>
        <w:tc>
          <w:tcPr>
            <w:tcBorders>
              <w:top w:val="single" w:color="000000" w:sz="8" w:space="0"/>
              <w:bottom w:val="single" w:color="000000" w:sz="8" w:space="0"/>
              <w:right w:val="single" w:color="000000" w:sz="8" w:space="0"/>
            </w:tcBorders>
            <w:tcW w:w="3622" w:type="dxa"/>
            <w:vAlign w:val="center"/>
            <w:textDirection w:val="lrTb"/>
            <w:noWrap w:val="false"/>
          </w:tcPr>
          <w:p>
            <w:pPr>
              <w:pStyle w:val="942"/>
              <w:spacing w:line="360" w:lineRule="auto"/>
              <w:widowControl/>
              <w:rPr>
                <w:rFonts w:ascii="宋体" w:hAnsi="宋体" w:cs="宋体"/>
                <w:b/>
                <w:i/>
                <w:szCs w:val="21"/>
                <w:u w:val="single"/>
              </w:rPr>
            </w:pPr>
            <w:r>
              <w:rPr>
                <w:rFonts w:hint="eastAsia" w:ascii="宋体" w:hAnsi="宋体" w:cs="宋体"/>
                <w:b/>
                <w:i/>
                <w:szCs w:val="21"/>
                <w:u w:val="single"/>
              </w:rPr>
              <w:t xml:space="preserve">≥</w:t>
            </w:r>
            <w:r>
              <w:rPr>
                <w:rFonts w:ascii="宋体" w:hAnsi="宋体" w:cs="宋体"/>
                <w:b/>
                <w:i/>
                <w:szCs w:val="21"/>
                <w:u w:val="single"/>
              </w:rPr>
              <w:t xml:space="preserve">5600</w:t>
            </w:r>
            <w:r>
              <w:rPr>
                <w:rFonts w:hint="eastAsia" w:ascii="宋体" w:hAnsi="宋体" w:cs="宋体"/>
                <w:b/>
                <w:i/>
                <w:szCs w:val="21"/>
                <w:u w:val="single"/>
              </w:rPr>
              <w:t xml:space="preserve">MT</w:t>
            </w:r>
            <w:r>
              <w:rPr>
                <w:rFonts w:hint="eastAsia" w:ascii="宋体" w:hAnsi="宋体" w:cs="宋体"/>
                <w:b/>
                <w:i/>
                <w:szCs w:val="21"/>
                <w:u w:val="single"/>
              </w:rPr>
              <w:t xml:space="preserve">/s</w:t>
            </w:r>
            <w:r>
              <w:rPr>
                <w:rFonts w:ascii="宋体" w:hAnsi="宋体" w:cs="宋体"/>
                <w:b/>
                <w:i/>
                <w:szCs w:val="21"/>
                <w:u w:val="single"/>
              </w:rPr>
            </w:r>
            <w:r/>
          </w:p>
        </w:tc>
      </w:tr>
      <w:tr>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none" w:color="000000" w:sz="4" w:space="0"/>
              <w:bottom w:val="single" w:color="000000" w:sz="8" w:space="0"/>
              <w:right w:val="single" w:color="000000" w:sz="8" w:space="0"/>
            </w:tcBorders>
            <w:tcW w:w="1560"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内存性能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内存读写速率</w:t>
            </w:r>
            <w:r>
              <w:rPr>
                <w:rFonts w:ascii="宋体" w:hAnsi="宋体" w:cs="宋体"/>
                <w:szCs w:val="21"/>
              </w:rPr>
            </w:r>
            <w:r/>
          </w:p>
        </w:tc>
        <w:tc>
          <w:tcPr>
            <w:tcBorders>
              <w:top w:val="single" w:color="000000" w:sz="8" w:space="0"/>
              <w:bottom w:val="single" w:color="000000" w:sz="8" w:space="0"/>
              <w:right w:val="single" w:color="000000" w:sz="8" w:space="0"/>
            </w:tcBorders>
            <w:tcW w:w="3622" w:type="dxa"/>
            <w:vAlign w:val="center"/>
            <w:textDirection w:val="lrTb"/>
            <w:noWrap w:val="false"/>
          </w:tcPr>
          <w:p>
            <w:pPr>
              <w:pStyle w:val="942"/>
              <w:spacing w:line="360" w:lineRule="auto"/>
              <w:widowControl/>
              <w:rPr>
                <w:rFonts w:ascii="宋体" w:hAnsi="宋体" w:cs="宋体"/>
                <w:b/>
                <w:i/>
                <w:szCs w:val="21"/>
                <w:u w:val="single"/>
              </w:rPr>
            </w:pPr>
            <w:r>
              <w:rPr>
                <w:rFonts w:hint="eastAsia" w:ascii="宋体" w:hAnsi="宋体" w:cs="宋体"/>
                <w:b/>
                <w:i/>
                <w:szCs w:val="21"/>
                <w:u w:val="single"/>
              </w:rPr>
              <w:t xml:space="preserve">≥5600MT/s</w:t>
            </w:r>
            <w:r>
              <w:rPr>
                <w:rFonts w:ascii="宋体" w:hAnsi="宋体" w:cs="宋体"/>
                <w:b/>
                <w:i/>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显卡性能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显示分辨率</w:t>
            </w:r>
            <w:r>
              <w:rPr>
                <w:rFonts w:ascii="宋体" w:hAnsi="宋体" w:cs="宋体"/>
                <w:szCs w:val="21"/>
              </w:rPr>
            </w:r>
            <w:r/>
          </w:p>
        </w:tc>
        <w:tc>
          <w:tcPr>
            <w:tcBorders>
              <w:top w:val="single" w:color="000000" w:sz="8"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szCs w:val="21"/>
              </w:rPr>
            </w:pPr>
            <w:r>
              <w:rPr>
                <w:rFonts w:hint="eastAsia" w:ascii="宋体" w:hAnsi="宋体" w:cs="宋体"/>
                <w:b/>
                <w:bCs/>
                <w:i/>
                <w:iCs/>
                <w:szCs w:val="21"/>
                <w:u w:val="single"/>
              </w:rPr>
              <w:t xml:space="preserve">≥1920x1080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显卡显示芯片核心频率</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22" w:type="dxa"/>
            <w:vAlign w:val="center"/>
            <w:textDirection w:val="lrTb"/>
            <w:noWrap w:val="false"/>
          </w:tcPr>
          <w:p>
            <w:pPr>
              <w:pStyle w:val="942"/>
              <w:jc w:val="left"/>
              <w:widowControl/>
              <w:rPr>
                <w:rFonts w:hint="eastAsia" w:ascii="宋体" w:hAnsi="宋体" w:cs="宋体"/>
                <w:szCs w:val="21"/>
              </w:rPr>
            </w:pPr>
            <w:r>
              <w:rPr>
                <w:rFonts w:hint="eastAsia" w:ascii="宋体" w:hAnsi="宋体" w:cs="宋体"/>
                <w:b/>
                <w:bCs/>
                <w:i/>
                <w:iCs/>
                <w:szCs w:val="21"/>
                <w:u w:val="single"/>
              </w:rPr>
              <w:t xml:space="preserve">≥</w:t>
            </w:r>
            <w:r>
              <w:rPr>
                <w:rFonts w:ascii="宋体" w:hAnsi="宋体" w:cs="宋体"/>
                <w:b/>
                <w:bCs/>
                <w:i/>
                <w:iCs/>
                <w:szCs w:val="21"/>
                <w:u w:val="single"/>
              </w:rPr>
              <w:t xml:space="preserve">300MHz</w:t>
            </w:r>
            <w:r>
              <w:rPr>
                <w:rFonts w:hint="eastAsia"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显存等效频率</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widowControl/>
              <w:rPr>
                <w:rFonts w:hint="eastAsia" w:ascii="宋体" w:hAnsi="宋体" w:cs="宋体"/>
                <w:szCs w:val="21"/>
              </w:rPr>
            </w:pPr>
            <w:r>
              <w:rPr>
                <w:rFonts w:hint="eastAsia" w:ascii="宋体" w:hAnsi="宋体" w:cs="宋体"/>
                <w:b/>
                <w:bCs/>
                <w:i/>
                <w:iCs/>
                <w:szCs w:val="21"/>
                <w:u w:val="single"/>
              </w:rPr>
              <w:t xml:space="preserve">≥</w:t>
            </w:r>
            <w:r>
              <w:rPr>
                <w:rFonts w:ascii="宋体" w:hAnsi="宋体" w:cs="宋体"/>
                <w:b/>
                <w:bCs/>
                <w:i/>
                <w:iCs/>
                <w:szCs w:val="21"/>
                <w:u w:val="single"/>
              </w:rPr>
              <w:t xml:space="preserve">1000MT/s</w:t>
            </w:r>
            <w:r>
              <w:rPr>
                <w:rFonts w:hint="eastAsia"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显卡可支持多屏同时显示数量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widowControl/>
              <w:rPr>
                <w:rFonts w:hint="eastAsia" w:ascii="宋体" w:hAnsi="宋体" w:cs="宋体"/>
                <w:szCs w:val="21"/>
              </w:rPr>
            </w:pPr>
            <w:r>
              <w:rPr>
                <w:rFonts w:hint="eastAsia" w:ascii="宋体" w:hAnsi="宋体" w:cs="宋体"/>
                <w:szCs w:val="21"/>
              </w:rPr>
              <w:t xml:space="preserve">显卡应支持2块屏幕同时显示，分辨率应不低于1920×1080</w:t>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89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显示设备性能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显示屏刷新率</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widowControl/>
              <w:rPr>
                <w:rFonts w:hint="eastAsia" w:ascii="宋体" w:hAnsi="宋体" w:cs="宋体"/>
                <w:szCs w:val="21"/>
              </w:rPr>
            </w:pPr>
            <w:r>
              <w:rPr>
                <w:rFonts w:hint="eastAsia" w:ascii="宋体" w:hAnsi="宋体" w:cs="宋体"/>
                <w:b/>
                <w:bCs/>
                <w:szCs w:val="21"/>
              </w:rPr>
              <w:t xml:space="preserve">▲≥100Hz</w:t>
            </w:r>
            <w:r>
              <w:rPr>
                <w:rFonts w:hint="eastAsia"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显示屏位深</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≥8位</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显示屏色域</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≥99% sRGB</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显示屏色准</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△E≤4</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显示屏响应时间</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6</w:t>
            </w:r>
            <w:r>
              <w:rPr>
                <w:rFonts w:hint="eastAsia" w:ascii="宋体" w:hAnsi="宋体" w:cs="宋体"/>
                <w:szCs w:val="21"/>
              </w:rPr>
              <w:t xml:space="preserve">ms</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显示屏亮度</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▲≥250尼特</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显示屏亮度一致性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≥70%</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显示屏对比度</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widowControl/>
              <w:rPr>
                <w:rFonts w:hint="eastAsia" w:ascii="宋体" w:hAnsi="宋体" w:cs="宋体"/>
                <w:szCs w:val="21"/>
              </w:rPr>
            </w:pPr>
            <w:r>
              <w:rPr>
                <w:rFonts w:hint="eastAsia" w:ascii="宋体" w:hAnsi="宋体" w:cs="宋体"/>
                <w:szCs w:val="21"/>
              </w:rPr>
              <w:t xml:space="preserve">▲≥</w:t>
            </w:r>
            <w:r>
              <w:rPr>
                <w:rFonts w:ascii="宋体" w:hAnsi="宋体" w:cs="宋体"/>
                <w:b/>
                <w:szCs w:val="21"/>
              </w:rPr>
              <w:t xml:space="preserve">1300</w:t>
            </w:r>
            <w:r>
              <w:rPr>
                <w:rFonts w:hint="eastAsia" w:ascii="宋体" w:hAnsi="宋体" w:cs="宋体"/>
                <w:b/>
                <w:szCs w:val="21"/>
              </w:rPr>
              <w:t xml:space="preserve">：1</w:t>
            </w:r>
            <w:r>
              <w:rPr>
                <w:rFonts w:hint="eastAsia"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显示屏其他参数</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ascii="宋体" w:hAnsi="宋体" w:cs="宋体"/>
                <w:szCs w:val="21"/>
              </w:rPr>
              <w:t xml:space="preserve">VA</w:t>
            </w:r>
            <w:r>
              <w:rPr>
                <w:rFonts w:hint="eastAsia" w:ascii="宋体" w:hAnsi="宋体" w:cs="宋体"/>
                <w:szCs w:val="21"/>
              </w:rPr>
              <w:t xml:space="preserve">或IPS显示面板</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网络设备性能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有线网卡速率</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最高速率应不低于1000Mbps，应支持10Mbps、100Mbps、1000Mbps速率自适应</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99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支持无线网络通信技</w:t>
            </w:r>
            <w:r>
              <w:rPr>
                <w:rFonts w:hint="eastAsia" w:ascii="宋体" w:hAnsi="宋体" w:cs="宋体"/>
                <w:szCs w:val="21"/>
              </w:rPr>
              <w:t xml:space="preserve">术协议</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支持WAPI或WiFi5.0及以上协议</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性能要求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无线网卡频宽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无。</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主板功能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内存扩展接口(板载内存不涉及)</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w:t>
            </w:r>
            <w:r>
              <w:rPr>
                <w:rFonts w:ascii="宋体" w:hAnsi="宋体" w:cs="宋体"/>
                <w:b/>
                <w:bCs/>
                <w:i/>
                <w:iCs/>
                <w:szCs w:val="21"/>
                <w:u w:val="single"/>
              </w:rPr>
              <w:t xml:space="preserve">2</w:t>
            </w:r>
            <w:r>
              <w:rPr>
                <w:rFonts w:hint="eastAsia" w:ascii="宋体" w:hAnsi="宋体" w:cs="宋体"/>
                <w:b/>
                <w:bCs/>
                <w:i/>
                <w:iCs/>
                <w:szCs w:val="21"/>
                <w:u w:val="single"/>
              </w:rPr>
              <w:t xml:space="preserve">个</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存储扩展接口(板载存储不涉及)</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b/>
                <w:bCs/>
                <w:i/>
                <w:iCs/>
                <w:szCs w:val="21"/>
                <w:u w:val="single"/>
              </w:rPr>
            </w:pPr>
            <w:r>
              <w:rPr>
                <w:rFonts w:hint="eastAsia" w:ascii="宋体" w:hAnsi="宋体" w:cs="宋体"/>
                <w:szCs w:val="21"/>
              </w:rPr>
              <w:t xml:space="preserve">供应商给出主板支持存储扩展接口类型，如UFS3.0、SATA3.0、SAS3.0、M.2等类型接口</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主板USB瞬间过流保护</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支持有瞬间过流保护功能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主板防静电保护</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支持防静电保护功能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I/O接口功能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显卡功能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显卡外接显示接口</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显卡至少支持VGA、HDMI、DVI、DP、Type-C中1种显示接口，并与显示器接口相匹配</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独立显卡数量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b/>
                <w:i/>
                <w:szCs w:val="21"/>
              </w:rPr>
            </w:pPr>
            <w:r>
              <w:rPr>
                <w:rFonts w:hint="eastAsia" w:ascii="宋体" w:hAnsi="宋体" w:cs="宋体"/>
                <w:b/>
                <w:bCs/>
                <w:i/>
                <w:iCs/>
                <w:szCs w:val="21"/>
                <w:u w:val="single"/>
              </w:rPr>
              <w:t xml:space="preserve">1个</w:t>
            </w:r>
            <w:r>
              <w:rPr>
                <w:rFonts w:ascii="宋体" w:hAnsi="宋体" w:cs="宋体"/>
                <w:b/>
                <w:i/>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显示设备功能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显示器接口</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显示器应与</w:t>
            </w:r>
            <w:r>
              <w:rPr>
                <w:rFonts w:hint="eastAsia" w:ascii="宋体" w:hAnsi="宋体" w:cs="宋体"/>
                <w:szCs w:val="21"/>
              </w:rPr>
              <w:t xml:space="preserve">显卡外接显示接口匹配</w:t>
            </w:r>
            <w:r>
              <w:rPr>
                <w:rFonts w:ascii="宋体" w:hAnsi="宋体" w:cs="宋体"/>
                <w:szCs w:val="21"/>
              </w:rPr>
            </w:r>
            <w:r/>
          </w:p>
          <w:p>
            <w:pPr>
              <w:pStyle w:val="942"/>
              <w:spacing w:line="360" w:lineRule="exact"/>
              <w:widowControl/>
              <w:rPr>
                <w:rFonts w:ascii="宋体" w:hAnsi="宋体" w:cs="宋体"/>
                <w:szCs w:val="21"/>
              </w:rPr>
            </w:pP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109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显示器支架</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显示器应提供显示器支架</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显示器参数调节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a)提供OSD选单按钮用于调节色彩、模式等；</w:t>
            </w:r>
            <w:r>
              <w:rPr>
                <w:rFonts w:hint="eastAsia" w:ascii="宋体" w:hAnsi="宋体" w:cs="宋体"/>
                <w:szCs w:val="21"/>
              </w:rPr>
              <w:br w:type="textWrapping" w:clear="all"/>
            </w:r>
            <w:r>
              <w:rPr>
                <w:rFonts w:hint="eastAsia" w:ascii="宋体" w:hAnsi="宋体" w:cs="宋体"/>
                <w:szCs w:val="21"/>
              </w:rPr>
              <w:t xml:space="preserve">b)支持色温、亮度、对比度调节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外设功能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摄像头物理隐私保护开关</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传声器降噪</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键盘背光</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光驱功能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存储功能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存储功能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通过SATA固态存储/PCIe固态存储/UFS固态存储/SATA硬磁盘等存储部件提供存储功能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内置控制器固态存储加密</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固态存储通过内置控制器硬件支持加密，不依赖处理器，保障数据安全性，但不得影响存储性能。a)支持加密功能，且加密功能开启不影响SSD读写性能；b)支持固件加密、安全启动和安全升级；c)支持数据的安全擦除</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网络设备功能</w:t>
            </w:r>
            <w:r>
              <w:rPr>
                <w:rFonts w:ascii="宋体" w:hAnsi="宋体" w:cs="宋体"/>
                <w:szCs w:val="21"/>
              </w:rPr>
            </w:r>
            <w:r/>
          </w:p>
          <w:p>
            <w:pPr>
              <w:pStyle w:val="942"/>
              <w:jc w:val="left"/>
              <w:spacing w:line="360" w:lineRule="exact"/>
              <w:widowControl/>
              <w:rPr>
                <w:rFonts w:ascii="宋体" w:hAnsi="宋体" w:cs="Arial"/>
                <w:szCs w:val="21"/>
              </w:rPr>
            </w:pPr>
            <w:r>
              <w:rPr>
                <w:rFonts w:ascii="宋体" w:hAnsi="宋体" w:cs="Arial"/>
                <w:szCs w:val="21"/>
              </w:rPr>
              <w:t xml:space="preserve">　</w:t>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网络功能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a)支持网络连接、网络开启/关闭功能；</w:t>
            </w:r>
            <w:r>
              <w:rPr>
                <w:rFonts w:hint="eastAsia" w:ascii="宋体" w:hAnsi="宋体" w:cs="宋体"/>
                <w:szCs w:val="21"/>
              </w:rPr>
              <w:br w:type="textWrapping" w:clear="all"/>
            </w:r>
            <w:r>
              <w:rPr>
                <w:rFonts w:hint="eastAsia" w:ascii="宋体" w:hAnsi="宋体" w:cs="宋体"/>
                <w:szCs w:val="21"/>
              </w:rPr>
              <w:t xml:space="preserve">b)支持访问网络和数据交换功能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Arial"/>
                <w:szCs w:val="21"/>
              </w:rPr>
            </w:pPr>
            <w:r>
              <w:rPr>
                <w:rFonts w:ascii="宋体" w:hAnsi="宋体" w:cs="Arial"/>
                <w:szCs w:val="21"/>
              </w:rPr>
              <w:t xml:space="preserve">　</w:t>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无线网卡频段</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119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物理开关</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支持网络设备物理开关</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数据传输</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w:t>
            </w:r>
            <w:r>
              <w:rPr>
                <w:rFonts w:hint="eastAsia" w:ascii="宋体" w:hAnsi="宋体" w:cs="宋体"/>
                <w:szCs w:val="21"/>
              </w:rPr>
              <w:t xml:space="preserve">数据传输能力，并提供数据流量和异常日志记录功能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蓝牙协议</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若支持蓝牙模块，蓝牙协议不低于5.0版本</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有线网卡接口类型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支持RJ45接口</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无线网卡标准</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若配备无线网卡，产品应符合GB15629.11所有部分</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网络设备拆装</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网络设备支持物理拆装，包括无线网卡和蓝牙模块等</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外部接口功能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音频接口类型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支持3.5mm孔径3段式或4段式接口</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视频接口类型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至少包含1个HDMI接口，1个DP接口或1个VGA </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HDMI、DP、Type-C显示接口要求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若提供HDMI或DP或Type-C作为显示接口，应支持音频和视频同步输出</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其他接口</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a)支持串行接口，可实现GB/T6107的功能；b)支持并行接口，可实现GB/T18235.1的功能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129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存储卡接口类型</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支持SD、TF等存储卡接口</w:t>
            </w:r>
            <w:r>
              <w:rPr>
                <w:rFonts w:ascii="宋体" w:hAnsi="宋体" w:cs="宋体"/>
                <w:szCs w:val="21"/>
              </w:rPr>
            </w:r>
            <w:r/>
          </w:p>
        </w:tc>
      </w:tr>
      <w:tr>
        <w:trPr>
          <w:cantSplit/>
        </w:trPr>
        <w:tc>
          <w:tcPr>
            <w:tcBorders>
              <w:top w:val="none" w:color="000000" w:sz="4" w:space="0"/>
              <w:left w:val="single" w:color="000000" w:sz="8" w:space="0"/>
              <w:bottom w:val="none" w:color="000000" w:sz="4" w:space="0"/>
              <w:right w:val="single" w:color="000000" w:sz="8" w:space="0"/>
            </w:tcBorders>
            <w:tcW w:w="748" w:type="dxa"/>
            <w:vAlign w:val="center"/>
            <w:vMerge w:val="restart"/>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130</w:t>
            </w:r>
            <w:r>
              <w:rPr>
                <w:rFonts w:ascii="宋体" w:hAnsi="宋体" w:cs="宋体"/>
                <w:szCs w:val="21"/>
              </w:rPr>
            </w:r>
            <w:r/>
          </w:p>
        </w:tc>
        <w:tc>
          <w:tcPr>
            <w:tcBorders>
              <w:top w:val="none" w:color="000000" w:sz="4" w:space="0"/>
              <w:left w:val="none" w:color="000000" w:sz="4" w:space="0"/>
              <w:bottom w:val="none" w:color="000000" w:sz="4" w:space="0"/>
              <w:right w:val="single" w:color="000000" w:sz="8" w:space="0"/>
            </w:tcBorders>
            <w:tcW w:w="1518"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none" w:color="000000" w:sz="4" w:space="0"/>
              <w:bottom w:val="none" w:color="000000" w:sz="4"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电源功能</w:t>
            </w:r>
            <w:r>
              <w:rPr>
                <w:rFonts w:ascii="宋体" w:hAnsi="宋体" w:cs="宋体"/>
                <w:szCs w:val="21"/>
              </w:rPr>
            </w:r>
            <w:r/>
          </w:p>
        </w:tc>
        <w:tc>
          <w:tcPr>
            <w:tcBorders>
              <w:top w:val="single" w:color="000000" w:sz="8" w:space="0"/>
              <w:left w:val="none" w:color="000000" w:sz="4" w:space="0"/>
              <w:bottom w:val="single" w:color="000000" w:sz="4"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电源线适配能力</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电源适配器电线组件应符合GB/T15934的要求</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42"/>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gridSpan w:val="3"/>
            <w:tcBorders>
              <w:top w:val="none" w:color="000000" w:sz="4" w:space="0"/>
              <w:left w:val="none" w:color="000000" w:sz="4"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电源功率</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电源≥</w:t>
            </w:r>
            <w:r>
              <w:rPr>
                <w:rFonts w:hint="eastAsia" w:ascii="宋体" w:hAnsi="宋体" w:cs="宋体"/>
                <w:b/>
                <w:bCs/>
                <w:i/>
                <w:iCs/>
                <w:szCs w:val="21"/>
                <w:u w:val="single"/>
              </w:rPr>
              <w:t xml:space="preserve">350W</w:t>
            </w:r>
            <w:r>
              <w:rPr>
                <w:rFonts w:hint="eastAsia" w:ascii="宋体" w:hAnsi="宋体" w:cs="宋体"/>
                <w:b/>
                <w:bCs/>
                <w:i/>
                <w:iCs/>
                <w:szCs w:val="21"/>
                <w:u w:val="single"/>
              </w:rPr>
              <w:t xml:space="preserve">，</w:t>
            </w:r>
            <w:r>
              <w:rPr>
                <w:rFonts w:hint="eastAsia" w:ascii="宋体" w:hAnsi="宋体" w:cs="宋体"/>
                <w:b/>
                <w:bCs/>
                <w:i/>
                <w:iCs/>
                <w:szCs w:val="21"/>
                <w:u w:val="single"/>
              </w:rPr>
              <w:t xml:space="preserve">90</w:t>
            </w:r>
            <w:r>
              <w:rPr>
                <w:rFonts w:hint="eastAsia" w:ascii="宋体" w:hAnsi="宋体" w:cs="宋体"/>
                <w:b/>
                <w:bCs/>
                <w:i/>
                <w:iCs/>
                <w:szCs w:val="21"/>
                <w:u w:val="single"/>
              </w:rPr>
              <w:t xml:space="preserve">%能效</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操作系统及软件功能</w:t>
            </w:r>
            <w:r>
              <w:rPr>
                <w:rFonts w:ascii="宋体" w:hAnsi="宋体" w:cs="宋体"/>
                <w:szCs w:val="21"/>
              </w:rPr>
            </w:r>
            <w:r/>
          </w:p>
          <w:p>
            <w:pPr>
              <w:pStyle w:val="942"/>
              <w:jc w:val="left"/>
              <w:spacing w:line="360" w:lineRule="exact"/>
              <w:widowControl/>
              <w:rPr>
                <w:rFonts w:ascii="宋体" w:hAnsi="宋体" w:cs="Arial"/>
                <w:szCs w:val="21"/>
              </w:rPr>
            </w:pPr>
            <w:r>
              <w:rPr>
                <w:rFonts w:ascii="宋体" w:hAnsi="宋体" w:cs="Arial"/>
                <w:szCs w:val="21"/>
              </w:rPr>
              <w:t xml:space="preserve">　</w:t>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中文信息处理要求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符合GB 18030的相关规定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操作系统备份及还原功能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固件备份还原能力</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支持备份及还原固件的功能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操作系统及驱动升级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支持通过网络、闪存盘等方式对操作系统、驱动进行升级</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固件升级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支持通过网络、闪存盘等方式对固件进行升级</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BIOS支持关闭通讯接口</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支持BIOS关闭以太网及USB接口</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固件查看信息</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支持查看固件版本、内存信息、主板信息、处理器信息和系统时间信息等功能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固件设置启动顺序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支持设置启动顺序功能，并按照设置的启动顺序启动</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139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固件设置口令</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支持设置口令、修改口令、验证口令功能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固件设置网络引导</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支持网络引导启动和关闭功能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生物识别功能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指纹识别</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指纹识别功能符合GB/T37742的相关规定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人脸识别</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人脸识别功能符合GB/T37036.3的相关规定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静脉识别</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指静脉识别功能符合GB/T33135的相关规定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硬件加速功能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NPU/GPU等AI加速模块</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支持NPU/GPU等AI加速模块</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视频编解码加速模块</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支持视频编解码加速模块</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功能要求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影像处理加速模块</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支持影像处理加速模块</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存储设备可靠性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固态存储寿命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TBW≥80TB（条件：</w:t>
            </w:r>
            <w:r>
              <w:rPr>
                <w:rFonts w:ascii="宋体" w:hAnsi="宋体" w:cs="宋体"/>
                <w:szCs w:val="21"/>
              </w:rPr>
              <w:t xml:space="preserve">240</w:t>
            </w:r>
            <w:r>
              <w:rPr>
                <w:rFonts w:hint="eastAsia" w:ascii="宋体" w:hAnsi="宋体" w:cs="宋体"/>
                <w:szCs w:val="21"/>
              </w:rPr>
              <w:t xml:space="preserve">GB硬盘容量）</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机械硬盘寿命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通电时间≥5万小时</w:t>
            </w:r>
            <w:r>
              <w:rPr>
                <w:rFonts w:ascii="宋体" w:hAnsi="宋体" w:cs="宋体"/>
                <w:szCs w:val="21"/>
              </w:rPr>
            </w:r>
            <w:r/>
          </w:p>
        </w:tc>
      </w:tr>
      <w:tr>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149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none" w:color="000000" w:sz="4" w:space="0"/>
              <w:bottom w:val="single" w:color="000000" w:sz="8" w:space="0"/>
              <w:right w:val="single" w:color="000000" w:sz="8" w:space="0"/>
            </w:tcBorders>
            <w:tcW w:w="1560"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显示设备可靠性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显示屏屏幕失效点</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符合GB/T9813.2的要求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外设可靠性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键盘按键寿命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≥1000万次</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鼠标按键寿命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≥500万次</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键盘鼠标线材寿命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键盘鼠标所用线材经±60°弯折不低于3000次，功能、外观完好</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风扇寿命</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≥4万小时</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整机可靠性要求</w:t>
            </w:r>
            <w:r>
              <w:rPr>
                <w:rFonts w:ascii="宋体" w:hAnsi="宋体" w:cs="宋体"/>
                <w:szCs w:val="21"/>
              </w:rPr>
            </w:r>
            <w:r/>
          </w:p>
          <w:p>
            <w:pPr>
              <w:pStyle w:val="942"/>
              <w:jc w:val="left"/>
              <w:spacing w:line="360" w:lineRule="exact"/>
              <w:widowControl/>
              <w:rPr>
                <w:rFonts w:ascii="宋体" w:hAnsi="宋体" w:cs="Arial"/>
                <w:szCs w:val="21"/>
              </w:rPr>
            </w:pPr>
            <w:r>
              <w:rPr>
                <w:rFonts w:ascii="宋体" w:hAnsi="宋体" w:cs="Arial"/>
                <w:szCs w:val="21"/>
              </w:rPr>
              <w:t xml:space="preserve">　</w:t>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电磁兼容性要求的抗扰度</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符合GB/T9254.2的规定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环境条件要求的气候环境适应性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符合GB/T9813.1中规定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环境条件要求的振动适应性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符合GB/T9813.1中规定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环境条件要求的冲击适应性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符合GB/T9813.1中规定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环境条件要求的碰撞适应性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符合GB/T9813.1中规定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159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环境条件要求的运输包装件跌落适应性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符合GB/T9813.1中规定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可靠性要求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MTBF测试</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兼容要求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兼容要求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常用软件兼容</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支持流式软件、版式软件、浏览器、邮件采购人端、解压软件、多媒体、图形图像处理等常用软件。</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兼容要求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数据库兼容</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兼容3个及以上厂商的数据库产品</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兼容要求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中间件兼容</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兼容3个及以上厂商中间件产品</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兼容要求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平台软件兼容</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兼容3个及以上厂商云计算及大数据平台</w:t>
            </w:r>
            <w:r>
              <w:rPr>
                <w:rFonts w:ascii="宋体" w:hAnsi="宋体" w:cs="宋体"/>
                <w:szCs w:val="21"/>
              </w:rPr>
            </w:r>
            <w:r/>
          </w:p>
        </w:tc>
      </w:tr>
      <w:tr>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包装及运输要求</w:t>
            </w:r>
            <w:r>
              <w:rPr>
                <w:rFonts w:ascii="宋体" w:hAnsi="宋体" w:cs="宋体"/>
                <w:szCs w:val="21"/>
              </w:rPr>
            </w:r>
            <w:r/>
          </w:p>
        </w:tc>
        <w:tc>
          <w:tcPr>
            <w:gridSpan w:val="3"/>
            <w:tcBorders>
              <w:top w:val="none" w:color="000000" w:sz="4" w:space="0"/>
              <w:left w:val="none" w:color="000000" w:sz="4" w:space="0"/>
              <w:bottom w:val="single" w:color="000000" w:sz="8" w:space="0"/>
              <w:right w:val="single" w:color="000000" w:sz="8" w:space="0"/>
            </w:tcBorders>
            <w:tcW w:w="1560"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包装及运输要求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标志、包装、运输和贮存</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符合GB/T9813.1和商品包装政府采购需求标准的相关规定</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服务要求</w:t>
            </w:r>
            <w:r>
              <w:rPr>
                <w:rFonts w:ascii="宋体" w:hAnsi="宋体" w:cs="宋体"/>
                <w:szCs w:val="21"/>
              </w:rPr>
            </w:r>
            <w:r/>
          </w:p>
          <w:p>
            <w:pPr>
              <w:pStyle w:val="942"/>
              <w:jc w:val="left"/>
              <w:spacing w:line="360" w:lineRule="exact"/>
              <w:widowControl/>
              <w:rPr>
                <w:rFonts w:ascii="宋体" w:hAnsi="宋体" w:cs="Arial"/>
                <w:szCs w:val="21"/>
              </w:rPr>
            </w:pPr>
            <w:r>
              <w:rPr>
                <w:rFonts w:ascii="宋体" w:hAnsi="宋体" w:cs="Arial"/>
                <w:szCs w:val="21"/>
              </w:rPr>
              <w:t xml:space="preserve">　</w:t>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配置检查工具</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供应商提供自检测试工具</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服务响应</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a)供应商提供电话、电子邮件、远程连接等多种</w:t>
            </w:r>
            <w:r>
              <w:rPr>
                <w:rFonts w:hint="eastAsia" w:ascii="宋体" w:hAnsi="宋体" w:cs="宋体"/>
                <w:b/>
                <w:bCs/>
                <w:i/>
                <w:iCs/>
                <w:szCs w:val="21"/>
                <w:u w:val="single"/>
              </w:rPr>
              <w:t xml:space="preserve">形式服务；b)供应商提供同城4h、异地12h技术响应服务，1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服务周期</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exact"/>
              <w:widowControl/>
              <w:rPr>
                <w:rFonts w:ascii="宋体" w:hAnsi="宋体" w:cs="宋体"/>
                <w:b/>
                <w:bCs/>
                <w:i/>
                <w:iCs/>
                <w:szCs w:val="21"/>
                <w:u w:val="single"/>
              </w:rPr>
            </w:pPr>
            <w:r>
              <w:rPr>
                <w:rFonts w:hint="eastAsia" w:ascii="宋体" w:hAnsi="宋体" w:cs="宋体"/>
                <w:b/>
                <w:bCs/>
                <w:i/>
                <w:iCs/>
                <w:szCs w:val="21"/>
                <w:u w:val="single"/>
              </w:rPr>
              <w:t xml:space="preserve">a)设备停产后应继续提供质量保障服务（含备品备件），服务终止时间与最后一批设备交付时间间隔不低于5年；b)产品停止服务时间应提前1年告知；c)应明确产品发布日期</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169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预装操作系统</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Cs/>
                <w:iCs/>
                <w:szCs w:val="21"/>
              </w:rPr>
            </w:pPr>
            <w:r>
              <w:rPr>
                <w:rFonts w:hint="eastAsia" w:ascii="宋体" w:hAnsi="宋体" w:cs="宋体"/>
                <w:bCs/>
                <w:iCs/>
                <w:szCs w:val="21"/>
              </w:rPr>
              <w:t xml:space="preserve">预装符合桌面操作系统政府采购需求标准的正版操作系统</w:t>
            </w:r>
            <w:r>
              <w:rPr>
                <w:rFonts w:ascii="宋体" w:hAnsi="宋体" w:cs="宋体"/>
                <w:bCs/>
                <w:iCs/>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培训服务</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供应商提供培训材料、产品手册、培训视频等培训相关内容</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典型问题解决手册</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供应商提供典型问题解决说明文档或视频</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厂家升级软件与扩容服务</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Cs/>
                <w:iCs/>
                <w:szCs w:val="21"/>
              </w:rPr>
            </w:pPr>
            <w:r>
              <w:rPr>
                <w:rFonts w:hint="eastAsia" w:ascii="宋体" w:hAnsi="宋体" w:cs="宋体"/>
                <w:bCs/>
                <w:iCs/>
                <w:szCs w:val="21"/>
              </w:rPr>
              <w:t xml:space="preserve">供应商提供上门升级部件/软件与扩容的增值服务</w:t>
            </w:r>
            <w:r>
              <w:rPr>
                <w:rFonts w:ascii="宋体" w:hAnsi="宋体" w:cs="宋体"/>
                <w:bCs/>
                <w:iCs/>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整机质量服务要求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提供5年免费维保及上门服务</w:t>
            </w:r>
            <w:r>
              <w:rPr>
                <w:rFonts w:ascii="宋体" w:hAnsi="宋体" w:cs="宋体"/>
                <w:b/>
                <w:bCs/>
                <w:i/>
                <w:iCs/>
                <w:szCs w:val="21"/>
                <w:u w:val="single"/>
              </w:rPr>
            </w:r>
            <w:r/>
          </w:p>
        </w:tc>
      </w:tr>
      <w:tr>
        <w:trPr>
          <w:cantSplit/>
          <w:trHeight w:val="90"/>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合格证书要求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供应商提供产品合格证</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开箱组装/使用指导要求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供应商提供开箱组装/使</w:t>
            </w:r>
            <w:r>
              <w:rPr>
                <w:rFonts w:hint="eastAsia" w:ascii="宋体" w:hAnsi="宋体" w:cs="宋体"/>
                <w:b/>
                <w:bCs/>
                <w:i/>
                <w:iCs/>
                <w:szCs w:val="21"/>
                <w:u w:val="single"/>
              </w:rPr>
              <w:t xml:space="preserve">用指导</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驱动下载服务要求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供应商提供驱动光盘或下载方式</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兼容适配软件下载服务要求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供应商提供兼容适配软件下载渠道（光盘、网站）</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跨架构平台应用兼容</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auto"/>
              <w:widowControl/>
              <w:rPr>
                <w:rFonts w:ascii="宋体" w:hAnsi="宋体" w:cs="宋体"/>
                <w:szCs w:val="21"/>
              </w:rPr>
            </w:pPr>
            <w:r>
              <w:rPr>
                <w:rFonts w:hint="eastAsia" w:ascii="宋体" w:hAnsi="宋体" w:cs="宋体"/>
                <w:szCs w:val="21"/>
              </w:rPr>
              <w:t xml:space="preserve">供应商提供跨架构平台的应用兼容工具，支持一种或者一种以上不同架构平台的应用</w:t>
            </w:r>
            <w:r>
              <w:rPr>
                <w:rFonts w:ascii="宋体" w:hAnsi="宋体" w:cs="宋体"/>
                <w:szCs w:val="21"/>
              </w:rPr>
            </w:r>
            <w:r/>
          </w:p>
        </w:tc>
      </w:tr>
      <w:tr>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179</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供应保障要求</w:t>
            </w:r>
            <w:r>
              <w:rPr>
                <w:rFonts w:ascii="宋体" w:hAnsi="宋体" w:cs="宋体"/>
                <w:szCs w:val="21"/>
              </w:rPr>
            </w:r>
            <w:r/>
          </w:p>
        </w:tc>
        <w:tc>
          <w:tcPr>
            <w:gridSpan w:val="3"/>
            <w:tcBorders>
              <w:top w:val="none" w:color="000000" w:sz="4" w:space="0"/>
              <w:left w:val="none" w:color="000000" w:sz="4" w:space="0"/>
              <w:bottom w:val="single" w:color="000000" w:sz="8" w:space="0"/>
              <w:right w:val="single" w:color="000000" w:sz="8" w:space="0"/>
            </w:tcBorders>
            <w:tcW w:w="1560"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供应链合规性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产品部件保障</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供应商保障产品主要部件，提供5年的备件服务能力（自购买之日起），或提供可兼容原设备的升级换代产品</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供应保障要求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供应链质量</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抗干扰性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当产品部件出现供应风险时，供应商应通知采购人并提供风险应对方案确保产品的服务保障</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181</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供应保障要求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供应能力证明</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供应商提供供应链稳定承诺书，确保产品的部件在产品服务周期内稳定供货</w:t>
            </w:r>
            <w:r>
              <w:rPr>
                <w:rFonts w:ascii="宋体" w:hAnsi="宋体" w:cs="宋体"/>
                <w:b/>
                <w:bCs/>
                <w:i/>
                <w:iCs/>
                <w:szCs w:val="21"/>
                <w:u w:val="single"/>
              </w:rPr>
            </w:r>
            <w:r/>
          </w:p>
        </w:tc>
      </w:tr>
      <w:tr>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gridSpan w:val="3"/>
            <w:tcBorders>
              <w:top w:val="none" w:color="000000" w:sz="4" w:space="0"/>
              <w:left w:val="none" w:color="000000" w:sz="4" w:space="0"/>
              <w:bottom w:val="single" w:color="000000" w:sz="8" w:space="0"/>
              <w:right w:val="single" w:color="000000" w:sz="8" w:space="0"/>
            </w:tcBorders>
            <w:tcW w:w="1560"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关键部件安全要求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关键部件安全要求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jc w:val="left"/>
              <w:spacing w:line="360" w:lineRule="auto"/>
              <w:widowControl/>
              <w:rPr>
                <w:rFonts w:ascii="宋体" w:hAnsi="宋体" w:cs="宋体"/>
                <w:b/>
                <w:bCs/>
                <w:i/>
                <w:iCs/>
                <w:szCs w:val="21"/>
                <w:u w:val="single"/>
              </w:rPr>
            </w:pPr>
            <w:r>
              <w:rPr>
                <w:rFonts w:hint="eastAsia" w:ascii="宋体" w:hAnsi="宋体" w:cs="宋体"/>
                <w:b/>
                <w:bCs/>
                <w:i/>
                <w:iCs/>
                <w:szCs w:val="21"/>
                <w:u w:val="single"/>
              </w:rPr>
              <w:t xml:space="preserve">主板BIOS支持USB智能屏蔽技术，仅识别USB键盘、鼠标，无法识别USB读取设备，有效防止数据泄露；</w:t>
            </w:r>
            <w:r>
              <w:rPr>
                <w:rFonts w:ascii="宋体" w:hAnsi="宋体" w:cs="宋体"/>
                <w:b/>
                <w:bCs/>
                <w:i/>
                <w:iCs/>
                <w:szCs w:val="21"/>
                <w:u w:val="single"/>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183</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restart"/>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整机安全性要求</w:t>
            </w:r>
            <w:r>
              <w:rPr>
                <w:rFonts w:ascii="宋体" w:hAnsi="宋体" w:cs="宋体"/>
                <w:szCs w:val="21"/>
              </w:rPr>
            </w:r>
            <w:r/>
          </w:p>
          <w:p>
            <w:pPr>
              <w:pStyle w:val="942"/>
              <w:jc w:val="left"/>
              <w:spacing w:line="360" w:lineRule="exact"/>
              <w:widowControl/>
              <w:rPr>
                <w:rFonts w:ascii="宋体" w:hAnsi="宋体" w:cs="Arial"/>
                <w:szCs w:val="21"/>
              </w:rPr>
            </w:pPr>
            <w:r>
              <w:rPr>
                <w:rFonts w:ascii="宋体" w:hAnsi="宋体" w:cs="Arial"/>
                <w:szCs w:val="21"/>
              </w:rPr>
              <w:t xml:space="preserve">　</w:t>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密码算法实现</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无要求</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184</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USB端口管控</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支持USB端口管控</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185</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安全物理锁</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支持安全物理</w:t>
            </w:r>
            <w:r>
              <w:rPr>
                <w:rFonts w:hint="eastAsia" w:ascii="宋体" w:hAnsi="宋体" w:cs="宋体"/>
                <w:szCs w:val="21"/>
              </w:rPr>
              <w:t xml:space="preserve">锁</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信息安全基本要求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无。</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187</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gridSpan w:val="3"/>
            <w:tcBorders>
              <w:top w:val="none" w:color="000000" w:sz="4" w:space="0"/>
              <w:left w:val="single" w:color="000000" w:sz="8" w:space="0"/>
              <w:bottom w:val="none" w:color="000000" w:sz="4"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 固件安全启动</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支持固件安全启动功能，固件启动过程中只有通过启动校验才能正常启动</w:t>
            </w:r>
            <w:r>
              <w:rPr>
                <w:rFonts w:ascii="宋体" w:hAnsi="宋体" w:cs="宋体"/>
                <w:szCs w:val="21"/>
              </w:rPr>
            </w:r>
            <w:r/>
          </w:p>
        </w:tc>
      </w:tr>
      <w:tr>
        <w:trPr>
          <w:cantSplit/>
        </w:trPr>
        <w:tc>
          <w:tcPr>
            <w:tcBorders>
              <w:top w:val="none" w:color="000000" w:sz="4" w:space="0"/>
              <w:left w:val="single" w:color="000000" w:sz="8" w:space="0"/>
              <w:bottom w:val="single" w:color="000000" w:sz="8" w:space="0"/>
              <w:right w:val="single" w:color="000000" w:sz="8" w:space="0"/>
            </w:tcBorders>
            <w:tcW w:w="748" w:type="dxa"/>
            <w:vAlign w:val="center"/>
            <w:textDirection w:val="lrTb"/>
            <w:noWrap w:val="false"/>
          </w:tcPr>
          <w:p>
            <w:pPr>
              <w:pStyle w:val="942"/>
              <w:jc w:val="center"/>
              <w:spacing w:line="360" w:lineRule="exact"/>
              <w:widowControl/>
              <w:rPr>
                <w:rFonts w:ascii="宋体" w:hAnsi="宋体" w:cs="宋体"/>
                <w:szCs w:val="21"/>
              </w:rPr>
            </w:pPr>
            <w:r>
              <w:rPr>
                <w:rFonts w:hint="eastAsia" w:ascii="宋体" w:hAnsi="宋体" w:cs="宋体"/>
                <w:szCs w:val="21"/>
              </w:rPr>
              <w:t xml:space="preserve">188</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942"/>
              <w:jc w:val="left"/>
              <w:spacing w:line="360" w:lineRule="exact"/>
              <w:widowControl/>
              <w:rPr>
                <w:rFonts w:ascii="宋体" w:hAnsi="宋体" w:cs="宋体"/>
                <w:szCs w:val="21"/>
              </w:rPr>
            </w:pPr>
            <w:r>
              <w:rPr>
                <w:rFonts w:hint="eastAsia" w:ascii="宋体" w:hAnsi="宋体" w:cs="宋体"/>
                <w:szCs w:val="21"/>
              </w:rPr>
              <w:t xml:space="preserve">安全要求</w:t>
            </w:r>
            <w:r>
              <w:rPr>
                <w:rFonts w:ascii="宋体" w:hAnsi="宋体" w:cs="宋体"/>
                <w:szCs w:val="21"/>
              </w:rPr>
            </w:r>
            <w:r/>
          </w:p>
        </w:tc>
        <w:tc>
          <w:tcPr>
            <w:gridSpan w:val="3"/>
            <w:tcBorders>
              <w:top w:val="none" w:color="000000" w:sz="4" w:space="0"/>
              <w:left w:val="single" w:color="000000" w:sz="8" w:space="0"/>
              <w:bottom w:val="single" w:color="000000" w:sz="8" w:space="0"/>
              <w:right w:val="single" w:color="000000" w:sz="8" w:space="0"/>
            </w:tcBorders>
            <w:tcW w:w="1560" w:type="dxa"/>
            <w:vAlign w:val="center"/>
            <w:vMerge w:val="continue"/>
            <w:textDirection w:val="lrTb"/>
            <w:noWrap w:val="false"/>
          </w:tcPr>
          <w:p>
            <w:pPr>
              <w:pStyle w:val="942"/>
              <w:jc w:val="left"/>
              <w:spacing w:line="360" w:lineRule="exact"/>
              <w:widowControl/>
              <w:rPr>
                <w:rFonts w:ascii="宋体" w:hAnsi="宋体" w:cs="Arial"/>
                <w:szCs w:val="21"/>
              </w:rPr>
            </w:pPr>
            <w:r>
              <w:rPr>
                <w:rFonts w:ascii="宋体" w:hAnsi="宋体" w:cs="Arial"/>
                <w:szCs w:val="21"/>
              </w:rPr>
            </w:r>
            <w:r/>
          </w:p>
        </w:tc>
        <w:tc>
          <w:tcPr>
            <w:tcBorders>
              <w:top w:val="none" w:color="000000" w:sz="4" w:space="0"/>
              <w:left w:val="none" w:color="000000" w:sz="4" w:space="0"/>
              <w:bottom w:val="single" w:color="000000" w:sz="8" w:space="0"/>
              <w:right w:val="single" w:color="000000" w:sz="8" w:space="0"/>
            </w:tcBorders>
            <w:tcW w:w="1524"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 限用物质的限量要求</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622" w:type="dxa"/>
            <w:vAlign w:val="center"/>
            <w:textDirection w:val="lrTb"/>
            <w:noWrap w:val="false"/>
          </w:tcPr>
          <w:p>
            <w:pPr>
              <w:pStyle w:val="942"/>
              <w:spacing w:line="360" w:lineRule="exact"/>
              <w:widowControl/>
              <w:rPr>
                <w:rFonts w:ascii="宋体" w:hAnsi="宋体" w:cs="宋体"/>
                <w:szCs w:val="21"/>
              </w:rPr>
            </w:pPr>
            <w:r>
              <w:rPr>
                <w:rFonts w:hint="eastAsia" w:ascii="宋体" w:hAnsi="宋体" w:cs="宋体"/>
                <w:szCs w:val="21"/>
              </w:rPr>
              <w:t xml:space="preserve">符合GB/T26572中规定</w:t>
            </w:r>
            <w:r>
              <w:rPr>
                <w:rFonts w:ascii="宋体" w:hAnsi="宋体" w:cs="宋体"/>
                <w:szCs w:val="21"/>
              </w:rPr>
            </w:r>
            <w:r/>
          </w:p>
        </w:tc>
      </w:tr>
    </w:tbl>
    <w:p>
      <w:pPr>
        <w:pStyle w:val="942"/>
        <w:spacing w:line="360" w:lineRule="auto"/>
        <w:rPr>
          <w:rFonts w:ascii="宋体" w:hAnsi="宋体"/>
          <w:b/>
          <w:bCs/>
          <w:iCs/>
          <w:szCs w:val="21"/>
        </w:rPr>
      </w:pPr>
      <w:r>
        <w:rPr>
          <w:rFonts w:hint="eastAsia" w:ascii="宋体" w:hAnsi="宋体"/>
          <w:b/>
          <w:bCs/>
          <w:iCs/>
          <w:szCs w:val="21"/>
        </w:rPr>
        <w:t xml:space="preserve">说明：</w:t>
      </w:r>
      <w:r>
        <w:rPr>
          <w:rFonts w:ascii="宋体" w:hAnsi="宋体"/>
          <w:b/>
          <w:bCs/>
          <w:iCs/>
          <w:szCs w:val="21"/>
        </w:rPr>
      </w:r>
      <w:r/>
    </w:p>
    <w:p>
      <w:pPr>
        <w:pStyle w:val="942"/>
        <w:ind w:firstLine="562"/>
        <w:spacing w:line="400" w:lineRule="exact"/>
        <w:rPr>
          <w:rFonts w:hint="eastAsia" w:ascii="方正仿宋_GBK" w:hAnsi="方正仿宋_GBK" w:eastAsia="方正仿宋_GBK" w:cs="方正仿宋_GBK"/>
          <w:b/>
          <w:i/>
          <w:iCs/>
          <w:sz w:val="28"/>
          <w:szCs w:val="28"/>
          <w:u w:val="single"/>
        </w:rPr>
      </w:pPr>
      <w:r>
        <w:rPr>
          <w:rFonts w:ascii="方正仿宋_GBK" w:hAnsi="方正仿宋_GBK" w:eastAsia="方正仿宋_GBK" w:cs="方正仿宋_GBK"/>
          <w:b/>
          <w:i/>
          <w:iCs/>
          <w:sz w:val="28"/>
          <w:szCs w:val="28"/>
          <w:u w:val="single"/>
        </w:rPr>
        <w:t xml:space="preserve">1</w:t>
      </w:r>
      <w:r>
        <w:rPr>
          <w:rFonts w:hint="eastAsia" w:ascii="方正仿宋_GBK" w:hAnsi="方正仿宋_GBK" w:eastAsia="方正仿宋_GBK" w:cs="方正仿宋_GBK"/>
          <w:b/>
          <w:i/>
          <w:iCs/>
          <w:sz w:val="28"/>
          <w:szCs w:val="28"/>
          <w:u w:val="single"/>
        </w:rPr>
        <w:t xml:space="preserve">、所有产品为同一品牌，显示器与主机也为同一品牌，非子品牌。投标人承诺中标后，本次提供的产品下单客户名称及质保均为南京林业大学，通过官网或官方电话可查询，货物需由制造商原厂运输直发至客户并由制造商上门安装服务，验收时需要提供官方查询的材料，不接受其他第三方改装配置。（投标人提供承诺函并加盖公章）</w:t>
      </w:r>
      <w:r/>
    </w:p>
    <w:p>
      <w:pPr>
        <w:pStyle w:val="942"/>
        <w:ind w:firstLine="562"/>
        <w:spacing w:line="400" w:lineRule="exact"/>
        <w:rPr>
          <w:rFonts w:hint="eastAsia" w:ascii="方正仿宋_GBK" w:hAnsi="方正仿宋_GBK" w:eastAsia="方正仿宋_GBK" w:cs="方正仿宋_GBK"/>
          <w:b/>
          <w:i/>
          <w:iCs/>
          <w:sz w:val="28"/>
          <w:szCs w:val="28"/>
          <w:u w:val="single"/>
        </w:rPr>
      </w:pPr>
      <w:r>
        <w:rPr>
          <w:rFonts w:ascii="方正仿宋_GBK" w:hAnsi="方正仿宋_GBK" w:eastAsia="方正仿宋_GBK" w:cs="方正仿宋_GBK"/>
          <w:b/>
          <w:i/>
          <w:iCs/>
          <w:sz w:val="28"/>
          <w:szCs w:val="28"/>
          <w:u w:val="single"/>
        </w:rPr>
        <w:t xml:space="preserve">2</w:t>
      </w:r>
      <w:r>
        <w:rPr>
          <w:rFonts w:hint="eastAsia" w:ascii="方正仿宋_GBK" w:hAnsi="方正仿宋_GBK" w:eastAsia="方正仿宋_GBK" w:cs="方正仿宋_GBK"/>
          <w:b/>
          <w:i/>
          <w:iCs/>
          <w:sz w:val="28"/>
          <w:szCs w:val="28"/>
          <w:u w:val="single"/>
        </w:rPr>
        <w:t xml:space="preserve">、投标人需完成本次招标功能所需的主、辅材，可在投标时在现有清单基础上添加扩展，费用包含在投标总价中，否则视为以上清单完全满足供应商对本次招标响应要求，如实施过程中因缺少关键主、辅材或接插件及关键因素导致无法完成项目要求及目标的也由中标单位出资解决。（如因满足国家强制标准规范要求而增加的费用也包含在本次投标范围内，请投标人充分考虑报价）。</w:t>
      </w:r>
      <w:r/>
    </w:p>
    <w:p>
      <w:pPr>
        <w:pStyle w:val="944"/>
        <w:jc w:val="left"/>
        <w:spacing w:before="0" w:after="0" w:line="400" w:lineRule="exact"/>
        <w:rPr>
          <w:rFonts w:ascii="黑体" w:hAnsi="黑体" w:eastAsia="黑体"/>
          <w:b w:val="0"/>
          <w:bCs w:val="0"/>
          <w:sz w:val="28"/>
          <w:szCs w:val="28"/>
        </w:rPr>
      </w:pPr>
      <w:r>
        <w:rPr>
          <w:rFonts w:hint="eastAsia" w:ascii="黑体" w:hAnsi="黑体" w:eastAsia="黑体"/>
          <w:b w:val="0"/>
          <w:bCs w:val="0"/>
          <w:sz w:val="28"/>
          <w:szCs w:val="28"/>
        </w:rPr>
        <w:t xml:space="preserve">四、项目实施</w:t>
      </w:r>
      <w:r>
        <w:rPr>
          <w:rFonts w:ascii="黑体" w:hAnsi="黑体" w:eastAsia="黑体"/>
          <w:b w:val="0"/>
          <w:bCs w:val="0"/>
          <w:sz w:val="28"/>
          <w:szCs w:val="28"/>
        </w:rPr>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（一）项目实施要求</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1.供应商在提供所投设备的同时必须提供对于本次招标软硬件的系统安装、网络检修、集成服务，且相关服务费用包含在总</w:t>
      </w:r>
      <w:r>
        <w:rPr>
          <w:rFonts w:hint="eastAsia" w:ascii="方正仿宋_GBK" w:hAnsi="方正仿宋_GBK" w:eastAsia="方正仿宋_GBK" w:cs="方正仿宋_GBK"/>
          <w:bCs/>
          <w:sz w:val="28"/>
          <w:szCs w:val="28"/>
        </w:rPr>
        <w:t xml:space="preserve">价中。供应商须承担本项目实施过程涉及的全部费用（含所有产品制作、运输、搬运上楼、安装、施工、调试验收、利润、保险、税金等所有费用），采购人不再另行支付任何费用，项目实施过程必须接受监督。</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负责软硬件安装调试、网络故障线路修复，供应商应具备实施本次项目相应的技术能力，充分了解采购人现状和业务需求，与用户等相关方充分沟通后，制定详细可行的项目实施方案，对技术方案规划、项目计划与进度、项目质量、风险等进行总体管控与协调，经采购人确认认可后方可开始实施。</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供应商需针对本项目成立专门的实施团队，团队负责人应具有人社部门颁发的计算机相关专业中级工程师职称证书及以上证书。实施团队应积极主动与用户单位进行协调沟通，在合同约定工期内，保证质量完成投标所提供设备的规划、安装、调试及上线运行，达成项目建设目标。安装调试期间，采购人有权派技术人员参与，供应商须及时对其提出问题进行解答。</w:t>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（二）项目巡检要求</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需提供保修期内每年提供1次及以上设备巡检维护服务,包括但不限于重大节假日进行巡检（如春节、国庆等节假日），并出具巡检报告。巡检范围包含本次招标项目中的所有软硬件设备的运行情况，配置情况，性能指标等，对巡检中发现</w:t>
      </w:r>
      <w:r>
        <w:rPr>
          <w:rFonts w:hint="eastAsia" w:ascii="方正仿宋_GBK" w:hAnsi="方正仿宋_GBK" w:eastAsia="方正仿宋_GBK" w:cs="方正仿宋_GBK"/>
          <w:bCs/>
          <w:sz w:val="28"/>
          <w:szCs w:val="28"/>
        </w:rPr>
        <w:t xml:space="preserve">的问题，须当场提出解决建议，并在5个工作日内完成问题处理；对于无法立即解决的问题，须在2个工作日内提出合理解决方案，并跟踪落实。</w:t>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（三）售后服务要求</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1.硬件服务免费质保期：自项目最终验收合格之日起算，保修期内可享受厂家免费三包服务。中标后，合同签订前需提供生产厂商出具的售后服务承诺函原件，需包含如下条款：</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（1）台式计算机整机（含键盘、鼠标）均提供五年及以上原厂免费质保并上门。</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t xml:space="preserve">）供应商中标后须以采购人为客户抬头下单，可溯源查验属于原厂全新正品，否则采购人有权不予验收。</w:t>
      </w:r>
      <w:r/>
    </w:p>
    <w:p>
      <w:pPr>
        <w:pStyle w:val="942"/>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2.主板电池换新服务:在质保期内，供应商应提供免费的1次及以上原厂CR2032 3V主板纽扣电池全部换新服务。</w:t>
      </w:r>
      <w:r>
        <w:rPr>
          <w:rFonts w:ascii="方正仿宋_GBK" w:hAnsi="方正仿宋_GBK" w:eastAsia="方正仿宋_GBK" w:cs="方正仿宋_GBK"/>
          <w:bCs/>
          <w:sz w:val="28"/>
          <w:szCs w:val="28"/>
        </w:rPr>
      </w:r>
      <w:r/>
    </w:p>
    <w:p>
      <w:pPr>
        <w:pStyle w:val="942"/>
        <w:ind w:firstLine="560"/>
        <w:spacing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rPr>
        <w:t xml:space="preserve">.</w:t>
      </w:r>
      <w:r>
        <w:rPr>
          <w:rFonts w:hint="eastAsia"/>
        </w:rPr>
        <w:t xml:space="preserve"> </w:t>
      </w:r>
      <w:r>
        <w:rPr>
          <w:rFonts w:hint="eastAsia" w:ascii="方正仿宋_GBK" w:hAnsi="方正仿宋_GBK" w:eastAsia="方正仿宋_GBK" w:cs="方正仿宋_GBK"/>
          <w:bCs/>
          <w:sz w:val="28"/>
          <w:szCs w:val="28"/>
        </w:rPr>
        <w:t xml:space="preserve">主机深度除尘服务:在质保期内，供应商应提供免费的</w:t>
      </w:r>
      <w:r>
        <w:rPr>
          <w:rFonts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rPr>
        <w:t xml:space="preserve">次及以上电脑主机全部深度除尘服务。</w:t>
      </w:r>
      <w:r>
        <w:rPr>
          <w:rFonts w:ascii="方正仿宋_GBK" w:hAnsi="方正仿宋_GBK" w:eastAsia="方正仿宋_GBK" w:cs="方正仿宋_GBK"/>
          <w:bCs/>
          <w:sz w:val="28"/>
          <w:szCs w:val="28"/>
        </w:rPr>
      </w:r>
      <w:r/>
    </w:p>
    <w:p>
      <w:pPr>
        <w:pStyle w:val="942"/>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rPr>
        <w:t xml:space="preserve">.质保期间供应商需要提供7×24小时技术支持服务。</w:t>
      </w:r>
      <w:r/>
    </w:p>
    <w:p>
      <w:pPr>
        <w:pStyle w:val="942"/>
        <w:ind w:firstLine="560"/>
        <w:spacing w:line="400" w:lineRule="exact"/>
        <w:rPr>
          <w:rFonts w:hint="eastAsia"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rPr>
        <w:t xml:space="preserve">.供应商应提供自身及所投货物品牌原厂的响应标准、服务体系、备件体系、故障解决方案、专业技术人员保障等服务方案，服务方案应科学合理、具备针对性，并指定专门的售后服务人员，确保供应商中标后提供的各项售后服务能满足招标文件要求。</w:t>
      </w:r>
      <w:r/>
    </w:p>
    <w:p>
      <w:pPr>
        <w:pStyle w:val="942"/>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、质保期内投标人提供快速维修响应服务, 报修后2小时内响</w:t>
      </w:r>
      <w:r>
        <w:rPr>
          <w:rFonts w:hint="eastAsia" w:ascii="方正仿宋_GBK" w:hAnsi="方正仿宋_GBK" w:eastAsia="方正仿宋_GBK" w:cs="方正仿宋_GBK"/>
          <w:sz w:val="28"/>
          <w:szCs w:val="28"/>
        </w:rPr>
        <w:t xml:space="preserve">应，一个日历天内完成修复，若没有完成修复，则为客户提供备用机。</w:t>
      </w:r>
      <w:r>
        <w:rPr>
          <w:rFonts w:ascii="方正仿宋_GBK" w:hAnsi="方正仿宋_GBK" w:eastAsia="方正仿宋_GBK" w:cs="方正仿宋_GBK"/>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t xml:space="preserve">、质保期内，投标人承诺本次项目交付的所有计算机，如果硬盘出现故障，享有提供1次原厂数据恢复服务。</w:t>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（四）项目培训要求</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在项目实施过程中，需要对采购人相关管理保障人员进行免费现场培训，培训内容包括所投产品相关设备的基本操作原理、调试、操作使用和保养维修等，通过培训确保采购人的管理保障人员能够了解系统的安装及配置，掌握各种软件安装调试及使用、常见故障的解决办法、系统的简易性恢复等技能。投标文件中须提供详细的培训计划及方案。</w:t>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（五）项目验收要求</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1.招标文件、投标文件、厂家货物技术标准说明及有关国家的质量标准规定，均作为验收标准。</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2.项目实施完成后，供应商提交验收申请及完整验收资料，由采购人组织验收，可邀请国家认可的质量检测机构参加验收工作。验收时中标供应商代表必须在场。验收合格后，根据合同规定办理付款手续。</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3.验收不合格或不符合质量要求，供应商须无条件换货、退货直至符合合同要求，并承担采购人的一切损失。</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4.供应商应制订项目验收方案，包括设备进场验收、设备安装验收、设备调试验收、项目最终验收等，验收方案要体现全过程质量控制理念，确保项</w:t>
      </w:r>
      <w:r>
        <w:rPr>
          <w:rFonts w:hint="eastAsia" w:ascii="方正仿宋_GBK" w:hAnsi="方正仿宋_GBK" w:eastAsia="方正仿宋_GBK" w:cs="方正仿宋_GBK"/>
          <w:bCs/>
          <w:sz w:val="28"/>
          <w:szCs w:val="28"/>
        </w:rPr>
        <w:t xml:space="preserve">目高质量完成。</w:t>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（六）履约能力要求</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1．响应时间服务能力。供应商提供每周7天×24小时电话热线支持服务；接到报修电话后2小时内响应， 8小时到达现场处理故障。如采购人于当日16：00前成功报修，故障需24小时内解决，24小时内无法解决或需返厂维修的，原厂需承诺1个自然日修复，如未按时修复，每延长1个自然日延长此机器一个月保修期。</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2．供应商业绩。投标供应商具有2023年</w:t>
      </w:r>
      <w:r>
        <w:rPr>
          <w:rFonts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rPr>
        <w:t xml:space="preserve">月1日以来（以合同签订时间为准）与本项目类似的供货及安装业绩。</w:t>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（七）节能环保的要求</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1.投标产品属于财政部、国家发改委公布的“节能产品品目清单”范围内的，供应商提供国家确定的认证机构出具的、处于有效期之内的该节能产品认证证书复印件的优先。</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2.投标产品属于财政部、生态环境部公布的“环境标志产品品目清单”范围内的，供应商提供国家确定的认证机构出具的、处于有效期内的该环保产品认证证书复印件的优先。</w:t>
      </w:r>
      <w:r/>
    </w:p>
    <w:p>
      <w:pPr>
        <w:pStyle w:val="944"/>
        <w:jc w:val="left"/>
        <w:spacing w:before="0" w:after="0"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五、商务要求</w:t>
      </w:r>
      <w:r/>
    </w:p>
    <w:p>
      <w:pPr>
        <w:pStyle w:val="942"/>
        <w:ind w:firstLine="560"/>
        <w:spacing w:line="400" w:lineRule="exact"/>
        <w:rPr>
          <w:rFonts w:ascii="宋体" w:hAnsi="宋体"/>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ascii="宋体" w:hAnsi="宋体"/>
          <w:b/>
          <w:bCs/>
          <w:sz w:val="28"/>
          <w:szCs w:val="28"/>
        </w:rPr>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（一）质保及售后技术服务要求</w:t>
      </w:r>
      <w:r/>
    </w:p>
    <w:p>
      <w:pPr>
        <w:pStyle w:val="942"/>
        <w:ind w:firstLine="562"/>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
          <w:i/>
          <w:iCs/>
          <w:sz w:val="28"/>
          <w:szCs w:val="28"/>
          <w:u w:val="single"/>
        </w:rPr>
        <w:t xml:space="preserve">台</w:t>
      </w:r>
      <w:r>
        <w:rPr>
          <w:rFonts w:hint="eastAsia" w:ascii="方正仿宋_GBK" w:hAnsi="方正仿宋_GBK" w:eastAsia="方正仿宋_GBK" w:cs="方正仿宋_GBK"/>
          <w:b/>
          <w:i/>
          <w:iCs/>
          <w:sz w:val="28"/>
          <w:szCs w:val="28"/>
          <w:u w:val="single"/>
        </w:rPr>
        <w:t xml:space="preserve">式计算机整机（含显示器）均提供不少于五年免费质保及上门服务。</w:t>
      </w:r>
      <w:r>
        <w:rPr>
          <w:rFonts w:hint="eastAsia" w:ascii="方正仿宋_GBK" w:hAnsi="方正仿宋_GBK" w:eastAsia="方正仿宋_GBK" w:cs="方正仿宋_GBK"/>
          <w:bCs/>
          <w:sz w:val="28"/>
          <w:szCs w:val="28"/>
        </w:rPr>
        <w:t xml:space="preserve">自采购人验收合格，验收报告确认签字日起，开始进入质保期。</w:t>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（二）交货期、交货方式及交货地点</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1.交货期：所有设备须在合同签订后</w:t>
      </w:r>
      <w:r>
        <w:rPr>
          <w:rFonts w:ascii="方正仿宋_GBK" w:hAnsi="方正仿宋_GBK" w:eastAsia="方正仿宋_GBK" w:cs="方正仿宋_GBK"/>
          <w:bCs/>
          <w:sz w:val="28"/>
          <w:szCs w:val="28"/>
        </w:rPr>
        <w:t xml:space="preserve">30</w:t>
      </w:r>
      <w:r>
        <w:rPr>
          <w:rFonts w:hint="eastAsia" w:ascii="方正仿宋_GBK" w:hAnsi="方正仿宋_GBK" w:eastAsia="方正仿宋_GBK" w:cs="方正仿宋_GBK"/>
          <w:bCs/>
          <w:sz w:val="28"/>
          <w:szCs w:val="28"/>
        </w:rPr>
        <w:t xml:space="preserve">个日历天内完成交付使用。</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2.交货方式：供应商在采购人指定地点交货，并完成安装、调试。</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交货地点：采购人指定地点，由供应商负责办理运输、装卸、搬运上五楼等，费用由供应商负责，采购人组织验收，检验不合格或不符合质量要求，供应商除无条件退货、返工外，还应承担采购人由此造成的一切损失。</w:t>
      </w:r>
      <w:r/>
    </w:p>
    <w:p>
      <w:pPr>
        <w:pStyle w:val="942"/>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rPr>
        <w:t xml:space="preserve">4.采购人不集中组织现场勘查，供应商可自行到现场踏勘以充分了解机房位置、情况、道路、存储空间、装卸限制及安装配合等任何其他足以影响投标报价的情况，任何因忽视或误解现场情况而导致的索赔或工期延长申请将不被批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5、投标人承诺中标后所供主机安装由主机厂商提供安装服务，并明确写进原厂售后服务标准中，提供书面说明材料。（提供书面承诺函并加盖投标人公章）</w:t>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（三）履约保证金</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履约保证金金额：合同价款的10%；</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履约保证金缴纳方式：支票、汇票、本票或者金融机构出具的保函等非现金形式提交；</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履约保证金退还时间：1年质保期满后无息退回；</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备注：如供应商未能履行合同规定的义务，采购人有权从履约保证金中取得补偿。</w:t>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（四）付款方式</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所有设备供货、安装、调试完成并通过校方验收后十个工作日内支付合同价款的</w:t>
      </w:r>
      <w:r>
        <w:rPr>
          <w:rFonts w:hint="eastAsia" w:ascii="方正仿宋_GBK" w:hAnsi="方正仿宋_GBK" w:eastAsia="方正仿宋_GBK" w:cs="方正仿宋_GBK"/>
          <w:bCs/>
          <w:sz w:val="28"/>
          <w:szCs w:val="28"/>
        </w:rPr>
        <w:t xml:space="preserve">1</w:t>
      </w:r>
      <w:r>
        <w:rPr>
          <w:rFonts w:ascii="方正仿宋_GBK" w:hAnsi="方正仿宋_GBK" w:eastAsia="方正仿宋_GBK" w:cs="方正仿宋_GBK"/>
          <w:bCs/>
          <w:sz w:val="28"/>
          <w:szCs w:val="28"/>
        </w:rPr>
        <w:t xml:space="preserve">00%</w:t>
      </w:r>
      <w:r>
        <w:rPr>
          <w:rFonts w:hint="eastAsia" w:ascii="方正仿宋_GBK" w:hAnsi="方正仿宋_GBK" w:eastAsia="方正仿宋_GBK" w:cs="方正仿宋_GBK"/>
          <w:bCs/>
          <w:sz w:val="28"/>
          <w:szCs w:val="28"/>
        </w:rPr>
        <w:t xml:space="preserve">。</w:t>
      </w:r>
      <w:r/>
    </w:p>
    <w:p>
      <w:pPr>
        <w:pStyle w:val="944"/>
        <w:jc w:val="left"/>
        <w:spacing w:before="0" w:after="0"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六、其他要求</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p>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3369"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p>
        </w:tc>
      </w:tr>
      <w:tr>
        <w:trPr/>
        <w:tc>
          <w:tcPr>
            <w:tcW w:w="1681"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69"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台式计算机（学生机1）</w:t>
            </w:r>
            <w:r/>
          </w:p>
        </w:tc>
      </w:tr>
    </w:tbl>
    <w:p>
      <w:pPr>
        <w:pStyle w:val="94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762"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p>
        </w:tc>
      </w:tr>
      <w:tr>
        <w:trPr/>
        <w:tc>
          <w:tcPr>
            <w:tcW w:w="1300"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762"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bl>
    <w:p>
      <w:pPr>
        <w:pStyle w:val="942"/>
        <w:jc w:val="center"/>
        <w:keepNext/>
        <w:spacing w:line="400" w:lineRule="exact"/>
        <w:rPr>
          <w:rFonts w:hint="eastAsia" w:ascii="黑体" w:hAnsi="黑体" w:eastAsia="黑体"/>
          <w:b/>
          <w:bCs/>
          <w:sz w:val="28"/>
          <w:szCs w:val="28"/>
        </w:rPr>
        <w:outlineLvl w:val="0"/>
      </w:pPr>
      <w:r/>
      <w:bookmarkStart w:id="78" w:name="_Toc120614281"/>
      <w:r>
        <w:rPr>
          <w:b/>
          <w:bCs/>
        </w:rPr>
        <w:br w:type="page" w:clear="all"/>
      </w:r>
      <w:bookmarkStart w:id="79" w:name="_Toc233969289"/>
      <w:r>
        <w:rPr>
          <w:rFonts w:hint="eastAsia" w:ascii="方正黑体_GBK" w:hAnsi="方正黑体_GBK" w:eastAsia="方正黑体_GBK" w:cs="方正黑体_GBK"/>
          <w:sz w:val="28"/>
          <w:szCs w:val="28"/>
        </w:rPr>
        <w:t xml:space="preserve">第五章  评标方法与评标标准</w:t>
      </w:r>
      <w:bookmarkEnd w:id="79"/>
      <w:r>
        <w:rPr>
          <w:rFonts w:hint="eastAsia" w:ascii="黑体" w:hAnsi="黑体" w:eastAsia="黑体"/>
          <w:b/>
          <w:bCs/>
          <w:sz w:val="28"/>
          <w:szCs w:val="28"/>
        </w:rPr>
      </w:r>
      <w:r/>
    </w:p>
    <w:p>
      <w:pPr>
        <w:pStyle w:val="942"/>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采用综合评分法的，评标结果按评审后得分由高到低顺序排列。得分相同的，按投标报价由低到高顺序排列。得分且投标报价相同的并列。</w:t>
      </w:r>
      <w:r>
        <w:rPr>
          <w:rFonts w:ascii="宋体" w:hAnsi="宋体"/>
          <w:sz w:val="28"/>
          <w:szCs w:val="28"/>
        </w:rPr>
      </w:r>
      <w:r/>
    </w:p>
    <w:tbl>
      <w:tblPr>
        <w:tblW w:w="0" w:type="auto"/>
        <w:tblInd w:w="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063"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71"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063" w:type="dxa"/>
            <w:vAlign w:val="top"/>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942"/>
        <w:ind w:firstLine="562"/>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pStyle w:val="942"/>
        <w:ind w:firstLine="42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（1）本项目对小型和微型企业产品给予10%的扣除价格，用扣除后的价格参与评审。</w:t>
      </w:r>
      <w:r>
        <w:rPr>
          <w:rFonts w:hint="eastAsia" w:ascii="宋体" w:hAnsi="宋体"/>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rPr>
          <w:rFonts w:hint="eastAsia" w:ascii="方正仿宋_GBK" w:hAnsi="方正仿宋_GBK" w:eastAsia="方正仿宋_GBK" w:cs="方正仿宋_GBK"/>
          <w:sz w:val="28"/>
          <w:szCs w:val="28"/>
        </w:rPr>
      </w:r>
      <w:r/>
    </w:p>
    <w:p>
      <w:pPr>
        <w:pStyle w:val="942"/>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rPr>
          <w:rFonts w:hint="eastAsia" w:ascii="宋体" w:hAnsi="宋体"/>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p>
    <w:p>
      <w:pPr>
        <w:pStyle w:val="942"/>
        <w:ind w:firstLine="560"/>
        <w:spacing w:line="400" w:lineRule="exact"/>
        <w:rPr>
          <w:rFonts w:hint="eastAsia" w:ascii="华文新魏" w:hAnsi="宋体" w:eastAsia="华文新魏"/>
          <w:sz w:val="28"/>
          <w:szCs w:val="28"/>
        </w:rPr>
      </w:pPr>
      <w:r>
        <w:rPr>
          <w:rFonts w:hint="eastAsia" w:ascii="方正仿宋_GBK" w:hAnsi="方正仿宋_GBK" w:eastAsia="方正仿宋_GBK" w:cs="方正仿宋_GBK"/>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sz w:val="28"/>
          <w:szCs w:val="28"/>
        </w:rPr>
      </w:r>
      <w:r/>
    </w:p>
    <w:p>
      <w:pPr>
        <w:pStyle w:val="942"/>
        <w:ind w:firstLine="56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本项目政府采购活动中既有本国产品又有非本国产品参与竞争的，依法对本国产品给予价格评审优惠，对本</w:t>
      </w:r>
      <w:r>
        <w:rPr>
          <w:rFonts w:hint="eastAsia" w:ascii="方正仿宋_GBK" w:hAnsi="方正仿宋_GBK" w:eastAsia="方正仿宋_GBK" w:cs="方正仿宋_GBK"/>
          <w:sz w:val="28"/>
          <w:szCs w:val="28"/>
        </w:rPr>
        <w:t xml:space="preserve">国产品的报价给予20%的价格扣除，用扣除后的价格参与评审。</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供应商需按照招标文件的要求提供《关于符合本国产品标准的声明函》（以下简称《声明函》），如不提供将不享受本国产品价格评审优惠。</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供应商需在《声明函》中逐一、准确填写产品名称、厂名、生产厂址三项信息（《声明函》中标注“ </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 ”的地方无需填写），三项信息中任意一项未填写的视为该项产品不符合本国产品标准，不享受本国产品价格评审优惠。</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评标过程中如发现供应商在《声明函》内容含义不明确、同类事项与投标（响应）文件表述不一致或者有明显文字错误等情况的，评标委员会应当以书面形式要求供应商作出必要的澄</w:t>
      </w:r>
      <w:r>
        <w:rPr>
          <w:rFonts w:hint="eastAsia" w:ascii="方正仿宋_GBK" w:hAnsi="方正仿宋_GBK" w:eastAsia="方正仿宋_GBK" w:cs="方正仿宋_GBK"/>
          <w:sz w:val="28"/>
          <w:szCs w:val="28"/>
        </w:rPr>
        <w:t xml:space="preserve">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2"/>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942"/>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评标方法与评标标准</w:t>
      </w:r>
      <w:r>
        <w:rPr>
          <w:rFonts w:hint="eastAsia" w:ascii="方正仿宋_GBK" w:hAnsi="方正仿宋_GBK" w:eastAsia="方正仿宋_GBK" w:cs="方正仿宋_GBK"/>
          <w:b/>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（一）价格分（30分）</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（二）技术参数及性能等（</w:t>
      </w:r>
      <w:r>
        <w:rPr>
          <w:rFonts w:ascii="方正仿宋_GBK" w:hAnsi="方正仿宋_GBK" w:eastAsia="方正仿宋_GBK" w:cs="方正仿宋_GBK"/>
          <w:sz w:val="28"/>
          <w:szCs w:val="28"/>
        </w:rPr>
        <w:t xml:space="preserve">37</w:t>
      </w:r>
      <w:r>
        <w:rPr>
          <w:rFonts w:hint="eastAsia" w:ascii="方正仿宋_GBK" w:hAnsi="方正仿宋_GBK" w:eastAsia="方正仿宋_GBK" w:cs="方正仿宋_GBK"/>
          <w:sz w:val="28"/>
          <w:szCs w:val="28"/>
        </w:rPr>
        <w:t xml:space="preserve">分）</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rPr>
          <w:rFonts w:ascii="方正仿宋_GBK" w:hAnsi="方正仿宋_GBK" w:eastAsia="方正仿宋_GBK" w:cs="方正仿宋_GBK"/>
          <w:sz w:val="28"/>
          <w:szCs w:val="28"/>
        </w:rPr>
        <w:t xml:space="preserve">33</w:t>
      </w:r>
      <w:r>
        <w:rPr>
          <w:rFonts w:hint="eastAsia" w:ascii="方正仿宋_GBK" w:hAnsi="方正仿宋_GBK" w:eastAsia="方正仿宋_GBK" w:cs="方正仿宋_GBK"/>
          <w:sz w:val="28"/>
          <w:szCs w:val="28"/>
        </w:rPr>
        <w:t xml:space="preserve">分）：第四章采购需求“三、技术要求 产品技术参数表”中带“</w:t>
      </w:r>
      <w:r>
        <w:rPr>
          <w:rFonts w:hint="eastAsia" w:ascii="微软雅黑" w:hAnsi="微软雅黑" w:eastAsia="微软雅黑" w:cs="微软雅黑"/>
          <w:sz w:val="28"/>
          <w:szCs w:val="28"/>
        </w:rPr>
        <w:t xml:space="preserve">▲</w:t>
      </w:r>
      <w:r>
        <w:rPr>
          <w:rFonts w:hint="eastAsia" w:ascii="方正仿宋_GBK" w:hAnsi="方正仿宋_GBK" w:eastAsia="方正仿宋_GBK" w:cs="方正仿宋_GBK"/>
          <w:sz w:val="28"/>
          <w:szCs w:val="28"/>
        </w:rPr>
        <w:t xml:space="preserve">”标志（共</w:t>
      </w:r>
      <w:r>
        <w:rPr>
          <w:rFonts w:ascii="方正仿宋_GBK" w:hAnsi="方正仿宋_GBK" w:eastAsia="方正仿宋_GBK" w:cs="方正仿宋_GBK"/>
          <w:sz w:val="28"/>
          <w:szCs w:val="28"/>
        </w:rPr>
        <w:t xml:space="preserve">33</w:t>
      </w:r>
      <w:r>
        <w:rPr>
          <w:rFonts w:hint="eastAsia" w:ascii="方正仿宋_GBK" w:hAnsi="方正仿宋_GBK" w:eastAsia="方正仿宋_GBK" w:cs="方正仿宋_GBK"/>
          <w:sz w:val="28"/>
          <w:szCs w:val="28"/>
        </w:rPr>
        <w:t xml:space="preserve">项）为重要指标项，每有一项负偏离扣</w:t>
      </w:r>
      <w:r>
        <w:rPr>
          <w:rFonts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分，总分  </w:t>
      </w:r>
      <w:r>
        <w:rPr>
          <w:rFonts w:ascii="方正仿宋_GBK" w:hAnsi="方正仿宋_GBK" w:eastAsia="方正仿宋_GBK" w:cs="方正仿宋_GBK"/>
          <w:sz w:val="28"/>
          <w:szCs w:val="28"/>
        </w:rPr>
        <w:t xml:space="preserve">33</w:t>
      </w:r>
      <w:r>
        <w:rPr>
          <w:rFonts w:hint="eastAsia" w:ascii="方正仿宋_GBK" w:hAnsi="方正仿宋_GBK" w:eastAsia="方正仿宋_GBK" w:cs="方正仿宋_GBK"/>
          <w:sz w:val="28"/>
          <w:szCs w:val="28"/>
        </w:rPr>
        <w:t xml:space="preserve">分，扣完为止；</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分）：其他未标注“</w:t>
      </w:r>
      <w:r>
        <w:rPr>
          <w:rFonts w:hint="eastAsia" w:ascii="微软雅黑" w:hAnsi="微软雅黑" w:eastAsia="微软雅黑" w:cs="微软雅黑"/>
          <w:sz w:val="28"/>
          <w:szCs w:val="28"/>
        </w:rPr>
        <w:t xml:space="preserve">▲</w:t>
      </w:r>
      <w:r>
        <w:rPr>
          <w:rFonts w:hint="eastAsia" w:ascii="方正仿宋_GBK" w:hAnsi="方正仿宋_GBK" w:eastAsia="方正仿宋_GBK" w:cs="方正仿宋_GBK"/>
          <w:sz w:val="28"/>
          <w:szCs w:val="28"/>
        </w:rPr>
        <w:t xml:space="preserve">”项的为非重要指标，每有一项负偏离扣</w:t>
      </w:r>
      <w:r>
        <w:rPr>
          <w:rFonts w:ascii="方正仿宋_GBK" w:hAnsi="方正仿宋_GBK" w:eastAsia="方正仿宋_GBK" w:cs="方正仿宋_GBK"/>
          <w:sz w:val="28"/>
          <w:szCs w:val="28"/>
        </w:rPr>
        <w:t xml:space="preserve">0.5</w:t>
      </w:r>
      <w:r>
        <w:rPr>
          <w:rFonts w:hint="eastAsia" w:ascii="方正仿宋_GBK" w:hAnsi="方正仿宋_GBK" w:eastAsia="方正仿宋_GBK" w:cs="方正仿宋_GBK"/>
          <w:sz w:val="28"/>
          <w:szCs w:val="28"/>
        </w:rPr>
        <w:t xml:space="preserve">分，总分</w:t>
      </w:r>
      <w:r>
        <w:rPr>
          <w:rFonts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分，扣完为止。</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备注：投标人需按照本采购文件第四章的具体功能技术要求等，在“技术参数响应及偏离表”中如实详细填列所投产品的参数，并按采购文件要求“</w:t>
      </w:r>
      <w:r>
        <w:rPr>
          <w:rFonts w:hint="eastAsia" w:ascii="微软雅黑" w:hAnsi="微软雅黑" w:eastAsia="微软雅黑" w:cs="微软雅黑"/>
          <w:sz w:val="28"/>
          <w:szCs w:val="28"/>
        </w:rPr>
        <w:t xml:space="preserve">▲</w:t>
      </w:r>
      <w:r>
        <w:rPr>
          <w:rFonts w:hint="eastAsia" w:ascii="方正仿宋_GBK" w:hAnsi="方正仿宋_GBK" w:eastAsia="方正仿宋_GBK" w:cs="方正仿宋_GBK"/>
          <w:sz w:val="28"/>
          <w:szCs w:val="28"/>
        </w:rPr>
        <w:t xml:space="preserve">”提供产品彩页或功能截图等证明材料并在偏离表中标明所在页码。</w:t>
      </w:r>
      <w:r/>
    </w:p>
    <w:p>
      <w:pPr>
        <w:pStyle w:val="1005"/>
        <w:ind w:firstLine="560"/>
        <w:spacing w:before="0" w:beforeAutospacing="0" w:after="0" w:afterAutospacing="0"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（三）项目实施、巡检方案（10分）</w:t>
      </w:r>
      <w:r/>
    </w:p>
    <w:p>
      <w:pPr>
        <w:pStyle w:val="1005"/>
        <w:ind w:firstLine="560"/>
        <w:spacing w:before="0" w:beforeAutospacing="0" w:after="0" w:afterAutospacing="0" w:line="44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3.1项目实施方案（5分</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1005"/>
        <w:ind w:firstLine="560"/>
        <w:spacing w:before="0" w:beforeAutospacing="0" w:after="0" w:afterAutospacing="0"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项目实施方案打分，经评委认定，投标文件全部优于招标文件“项目实施方案”中系统安装集成及费用承担、项目计划与质量管控、实施团队与协调配合条款要求的（除上述内容外，其他要求响应内容符合招标文件要求），得5分；投标文件符合“项目实施方案”中全部条款要求，无缺项和内容偏离的，视为符合招标文件，得3分；投标文件未符合“项目实施方案”中全部条款要求的，视为不符合招标文件，本项得0分。</w:t>
      </w:r>
      <w:r/>
    </w:p>
    <w:p>
      <w:pPr>
        <w:pStyle w:val="1005"/>
        <w:ind w:firstLine="560"/>
        <w:spacing w:before="0" w:beforeAutospacing="0" w:after="0" w:afterAutospacing="0" w:line="44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3.2项目巡检方案（5分）</w:t>
      </w:r>
      <w:r>
        <w:rPr>
          <w:rFonts w:ascii="方正仿宋_GBK" w:hAnsi="方正仿宋_GBK" w:eastAsia="方正仿宋_GBK" w:cs="方正仿宋_GBK"/>
          <w:sz w:val="28"/>
          <w:szCs w:val="28"/>
        </w:rPr>
      </w:r>
      <w:r/>
    </w:p>
    <w:p>
      <w:pPr>
        <w:pStyle w:val="1005"/>
        <w:ind w:firstLine="560"/>
        <w:spacing w:before="0" w:beforeAutospacing="0" w:after="0" w:afterAutospacing="0"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投标人项目巡检方案打分，经评委认定，投标文件全部优于招标文件“项目巡检方案”中</w:t>
      </w:r>
      <w:bookmarkStart w:id="80" w:name="OLE_LINK15"/>
      <w:r/>
      <w:bookmarkStart w:id="81" w:name="OLE_LINK14"/>
      <w:r>
        <w:rPr>
          <w:rFonts w:hint="eastAsia" w:ascii="方正仿宋_GBK" w:hAnsi="方正仿宋_GBK" w:eastAsia="方正仿宋_GBK" w:cs="方正仿宋_GBK"/>
          <w:sz w:val="28"/>
          <w:szCs w:val="28"/>
        </w:rPr>
        <w:t xml:space="preserve">保修期内巡检服务、巡检范围、解决方案</w:t>
      </w:r>
      <w:bookmarkEnd w:id="80"/>
      <w:r/>
      <w:bookmarkEnd w:id="81"/>
      <w:r>
        <w:rPr>
          <w:rFonts w:hint="eastAsia" w:ascii="方正仿宋_GBK" w:hAnsi="方正仿宋_GBK" w:eastAsia="方正仿宋_GBK" w:cs="方正仿宋_GBK"/>
          <w:sz w:val="28"/>
          <w:szCs w:val="28"/>
        </w:rPr>
        <w:t xml:space="preserve">的条款要求（除上述内容外，其他要求响应内容符合招标文件要求），得5分；投标文件符合“项目巡检方案”中全部条款要求，无缺项和内容偏离的，视为符合招标文件，得3分；投标文件未符合“项目巡检方案”中全部条款要求的，视为不符合招标文件，本项得0分。</w:t>
      </w:r>
      <w:r/>
    </w:p>
    <w:p>
      <w:pPr>
        <w:pStyle w:val="1005"/>
        <w:ind w:firstLine="560"/>
        <w:spacing w:before="0" w:beforeAutospacing="0" w:after="0" w:afterAutospacing="0"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（四）售后服务及培训方案（</w:t>
      </w:r>
      <w:r>
        <w:rPr>
          <w:rFonts w:ascii="方正仿宋_GBK" w:hAnsi="方正仿宋_GBK" w:eastAsia="方正仿宋_GBK" w:cs="方正仿宋_GBK"/>
          <w:sz w:val="28"/>
          <w:szCs w:val="28"/>
        </w:rPr>
        <w:t xml:space="preserve">13</w:t>
      </w:r>
      <w:r>
        <w:rPr>
          <w:rFonts w:hint="eastAsia" w:ascii="方正仿宋_GBK" w:hAnsi="方正仿宋_GBK" w:eastAsia="方正仿宋_GBK" w:cs="方正仿宋_GBK"/>
          <w:sz w:val="28"/>
          <w:szCs w:val="28"/>
        </w:rPr>
        <w:t xml:space="preserve">分）</w:t>
      </w:r>
      <w:r/>
    </w:p>
    <w:p>
      <w:pPr>
        <w:pStyle w:val="1005"/>
        <w:ind w:firstLine="560"/>
        <w:spacing w:before="0" w:beforeAutospacing="0" w:after="0" w:afterAutospacing="0" w:line="44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4.1售后服务方案（</w:t>
      </w:r>
      <w:r>
        <w:rPr>
          <w:rFonts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分）</w:t>
      </w:r>
      <w:r>
        <w:rPr>
          <w:rFonts w:ascii="方正仿宋_GBK" w:hAnsi="方正仿宋_GBK" w:eastAsia="方正仿宋_GBK" w:cs="方正仿宋_GBK"/>
          <w:sz w:val="28"/>
          <w:szCs w:val="28"/>
        </w:rPr>
      </w:r>
      <w:r/>
    </w:p>
    <w:p>
      <w:pPr>
        <w:pStyle w:val="1005"/>
        <w:ind w:firstLine="560"/>
        <w:spacing w:before="0" w:beforeAutospacing="0" w:after="0" w:afterAutospacing="0"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售后服务方案打分，经评委认定，投标文件全部优于招标文件“售后服务方案”中原厂免费质保、主板电池换新服务、主机深度除尘服务、原厂采购合规性、技术支持与服务方案条款要求（除上述内容外，其他</w:t>
      </w:r>
      <w:r>
        <w:rPr>
          <w:rFonts w:hint="eastAsia" w:ascii="方正仿宋_GBK" w:hAnsi="方正仿宋_GBK" w:eastAsia="方正仿宋_GBK" w:cs="方正仿宋_GBK"/>
          <w:sz w:val="28"/>
          <w:szCs w:val="28"/>
        </w:rPr>
        <w:t xml:space="preserve">要求响应内容符合招标文件要求），得</w:t>
      </w:r>
      <w:r>
        <w:rPr>
          <w:rFonts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分；投标文件符合“售后服务方案”中全部条款要求，无缺项和内容偏离的，视为符合招标文件，得</w:t>
      </w:r>
      <w:r>
        <w:rPr>
          <w:rFonts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分；投标文件未符合“售后服务方案”中全部条款要求的，视为不符合招标文件，本项得0分。</w:t>
      </w:r>
      <w:r/>
    </w:p>
    <w:p>
      <w:pPr>
        <w:pStyle w:val="1005"/>
        <w:ind w:firstLine="560"/>
        <w:spacing w:before="0" w:beforeAutospacing="0" w:after="0" w:afterAutospacing="0" w:line="44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4.2售后质保服务（</w:t>
      </w:r>
      <w:r>
        <w:rPr>
          <w:rFonts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分）</w:t>
      </w:r>
      <w:r>
        <w:rPr>
          <w:rFonts w:ascii="方正仿宋_GBK" w:hAnsi="方正仿宋_GBK" w:eastAsia="方正仿宋_GBK" w:cs="方正仿宋_GBK"/>
          <w:sz w:val="28"/>
          <w:szCs w:val="28"/>
        </w:rPr>
      </w:r>
      <w:r/>
    </w:p>
    <w:p>
      <w:pPr>
        <w:pStyle w:val="1005"/>
        <w:ind w:firstLine="560"/>
        <w:spacing w:before="0" w:beforeAutospacing="0" w:after="0" w:afterAutospacing="0" w:line="44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4.2.1（2分）：投标人承诺在质保期内提供原厂快速维修服务，报修后2小时内响应，自采购人发出维修请求之时起24小时内（含法定节假日）完成修复的，得1分；在满足上述要求的基础上，若未能在24小时内完成修复，投标人承诺在报修后48小时内向采购人提供同配置或性能不低于原机的备用机，并维持使用直至原机修复完毕的，再加得1分（本项累计最高得2分。须提供加盖投标人公章的服务承诺函扫描件。未提供不得分。）。</w:t>
      </w:r>
      <w:r>
        <w:rPr>
          <w:rFonts w:ascii="方正仿宋_GBK" w:hAnsi="方正仿宋_GBK" w:eastAsia="方正仿宋_GBK" w:cs="方正仿宋_GBK"/>
          <w:sz w:val="28"/>
          <w:szCs w:val="28"/>
        </w:rPr>
      </w:r>
      <w:r/>
    </w:p>
    <w:p>
      <w:pPr>
        <w:pStyle w:val="1005"/>
        <w:ind w:firstLine="560"/>
        <w:spacing w:before="0" w:beforeAutospacing="0" w:after="0" w:afterAutospacing="0"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4.2.2（1分）：投标人承诺质保期内，本次项目交付的所有计算机，如果硬盘出现故障，均享有提供1次原厂数据恢复服务（若未恢复则不计次数）的，得1分。（须提供加盖投标人公章的服务承诺函扫描件。未提供不得分。）</w:t>
      </w:r>
      <w:r/>
    </w:p>
    <w:p>
      <w:pPr>
        <w:pStyle w:val="1005"/>
        <w:ind w:firstLine="560"/>
        <w:spacing w:before="0" w:beforeAutospacing="0" w:after="0" w:afterAutospacing="0"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注：提供以上证明材料扫描件并加盖投标人公章或签电子公章上传至投标文件中，不提供不得分。</w:t>
      </w:r>
      <w:r/>
    </w:p>
    <w:p>
      <w:pPr>
        <w:pStyle w:val="1005"/>
        <w:ind w:firstLine="560"/>
        <w:spacing w:before="0" w:beforeAutospacing="0" w:after="0" w:afterAutospacing="0" w:line="44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4.3项目培训方案（</w:t>
      </w:r>
      <w:r>
        <w:rPr>
          <w:rFonts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分）</w:t>
      </w:r>
      <w:r>
        <w:rPr>
          <w:rFonts w:ascii="方正仿宋_GBK" w:hAnsi="方正仿宋_GBK" w:eastAsia="方正仿宋_GBK" w:cs="方正仿宋_GBK"/>
          <w:sz w:val="28"/>
          <w:szCs w:val="28"/>
        </w:rPr>
      </w:r>
      <w:r/>
    </w:p>
    <w:p>
      <w:pPr>
        <w:pStyle w:val="1005"/>
        <w:ind w:firstLine="560"/>
        <w:spacing w:before="0" w:beforeAutospacing="0" w:after="0" w:afterAutospacing="0"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投标人项目培训方案打分，经评委认定，投标文件全部优于招标文件</w:t>
      </w:r>
      <w:r>
        <w:rPr>
          <w:rFonts w:hint="eastAsia" w:ascii="方正仿宋_GBK" w:hAnsi="方正仿宋_GBK" w:eastAsia="方正仿宋_GBK" w:cs="方正仿宋_GBK"/>
          <w:sz w:val="28"/>
          <w:szCs w:val="28"/>
        </w:rPr>
        <w:t xml:space="preserve">“项目培训方案”中免费现场培训内容、培训计划及方案的条款要求（除上述内容外，其他要求响应内容符合招标文件要求），得</w:t>
      </w:r>
      <w:r>
        <w:rPr>
          <w:rFonts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分；投标文件符合“项目培训方案”中全部条款要求，无缺项和内容偏离的，视为符合招标文件，得</w:t>
      </w:r>
      <w:r>
        <w:rPr>
          <w:rFonts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分；投标文件未符合“项目培训方案”中全部条款要求的，视为不符合招标文件，本项得0分。</w:t>
      </w:r>
      <w:r/>
    </w:p>
    <w:p>
      <w:pPr>
        <w:pStyle w:val="1005"/>
        <w:ind w:firstLine="560"/>
        <w:spacing w:before="0" w:beforeAutospacing="0" w:after="0" w:afterAutospacing="0"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（五）履约能力（</w:t>
      </w:r>
      <w:r>
        <w:rPr>
          <w:rFonts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分）</w:t>
      </w:r>
      <w:r/>
    </w:p>
    <w:p>
      <w:pPr>
        <w:pStyle w:val="942"/>
        <w:ind w:firstLine="560"/>
        <w:spacing w:line="44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5.1业绩能力（</w:t>
      </w:r>
      <w:r>
        <w:rPr>
          <w:rFonts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分）</w:t>
      </w:r>
      <w:r>
        <w:rPr>
          <w:rFonts w:ascii="方正仿宋_GBK" w:hAnsi="方正仿宋_GBK" w:eastAsia="方正仿宋_GBK" w:cs="方正仿宋_GBK"/>
          <w:sz w:val="28"/>
          <w:szCs w:val="28"/>
        </w:rPr>
      </w:r>
      <w:r/>
    </w:p>
    <w:p>
      <w:pPr>
        <w:pStyle w:val="942"/>
        <w:ind w:firstLine="56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投标供应商近三年（自开标之日起往前倒推，以合同签订日期为准）起至今承担过同类业务的，每个得1分，最高得</w:t>
      </w:r>
      <w:r>
        <w:rPr>
          <w:rFonts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分。</w:t>
      </w:r>
      <w:r/>
    </w:p>
    <w:p>
      <w:pPr>
        <w:pStyle w:val="942"/>
        <w:ind w:firstLine="56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备注：（投标文件中提供合同、验收合格证明资料的原件扫描件并加盖公章或签电子公章，不提供或提供不符合要求的均不得分）</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5.2综合评价（2分）</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投标人承诺中标后所供主机安装由主机厂商提供安装服务，并明确写进原厂售后服务标准中，提供书面说明材料的，得2分，满分2分。未提供或未按要求提供的不得分。(提供书面承诺函并加盖投标人公章)</w:t>
      </w:r>
      <w:r/>
    </w:p>
    <w:p>
      <w:pPr>
        <w:pStyle w:val="1005"/>
        <w:ind w:firstLine="560"/>
        <w:spacing w:before="0" w:beforeAutospacing="0" w:after="0" w:afterAutospacing="0"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（六）节能环保（</w:t>
      </w:r>
      <w:r>
        <w:rPr>
          <w:rFonts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分）</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w:t>
      </w:r>
      <w:r>
        <w:rPr>
          <w:rFonts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分）：投标产品属于财政部、国家发改委公布的“节能产品品目清单”范围内的，投标人提供国家确定的认证机构出具的、处于有效期之内的该节能产品认证证书复印件的（认证证书中产品名称须与采购需求产品相符），有1个得</w:t>
      </w:r>
      <w:r>
        <w:rPr>
          <w:rFonts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分，最多得</w:t>
      </w:r>
      <w:r>
        <w:rPr>
          <w:rFonts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分。</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w:t>
      </w:r>
      <w:r>
        <w:rPr>
          <w:rFonts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rPr>
        <w:t xml:space="preserve">投标产品属于财政部、生态环境部公布的“环境标志产品品目清单”范围内的，投标人提供国家确定的认证机构出具的、处于有效期内的该投标产品环境标志产品认证证书复印件的（认证证书中产品名称须与采购需求产品相符），有1个得</w:t>
      </w:r>
      <w:r>
        <w:rPr>
          <w:rFonts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分，最多得</w:t>
      </w:r>
      <w:r>
        <w:rPr>
          <w:rFonts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分。</w:t>
      </w:r>
      <w:r/>
    </w:p>
    <w:p>
      <w:pPr>
        <w:pStyle w:val="942"/>
        <w:rPr>
          <w:rFonts w:hint="eastAsia"/>
        </w:rPr>
      </w:pPr>
      <w:r>
        <w:rPr>
          <w:rFonts w:hint="eastAsia"/>
        </w:rPr>
      </w:r>
      <w:r/>
    </w:p>
    <w:p>
      <w:pPr>
        <w:pStyle w:val="942"/>
        <w:jc w:val="center"/>
        <w:keepNext/>
        <w:spacing w:line="400" w:lineRule="exact"/>
        <w:rPr>
          <w:rFonts w:hint="eastAsia" w:ascii="黑体" w:hAnsi="黑体" w:eastAsia="黑体"/>
          <w:b/>
          <w:bCs/>
          <w:sz w:val="28"/>
          <w:szCs w:val="28"/>
        </w:rPr>
        <w:outlineLvl w:val="0"/>
      </w:pPr>
      <w:r>
        <w:rPr>
          <w:rFonts w:hint="eastAsia" w:ascii="黑体" w:hAnsi="黑体" w:eastAsia="黑体"/>
          <w:b/>
          <w:bCs/>
          <w:sz w:val="28"/>
          <w:szCs w:val="28"/>
        </w:rPr>
        <w:br w:type="page" w:clear="all"/>
      </w:r>
      <w:bookmarkStart w:id="82" w:name="_Toc233969290"/>
      <w:r>
        <w:rPr>
          <w:rFonts w:hint="eastAsia" w:ascii="方正黑体_GBK" w:hAnsi="方正黑体_GBK" w:eastAsia="方正黑体_GBK" w:cs="方正黑体_GBK"/>
          <w:sz w:val="28"/>
          <w:szCs w:val="28"/>
        </w:rPr>
        <w:t xml:space="preserve">第六章  投标</w:t>
      </w:r>
      <w:bookmarkEnd w:id="72"/>
      <w:r/>
      <w:bookmarkEnd w:id="73"/>
      <w:r/>
      <w:bookmarkEnd w:id="78"/>
      <w:r>
        <w:rPr>
          <w:rFonts w:hint="eastAsia" w:ascii="方正黑体_GBK" w:hAnsi="方正黑体_GBK" w:eastAsia="方正黑体_GBK" w:cs="方正黑体_GBK"/>
          <w:sz w:val="28"/>
          <w:szCs w:val="28"/>
        </w:rPr>
        <w:t xml:space="preserve">文件格式</w:t>
      </w:r>
      <w:bookmarkEnd w:id="82"/>
      <w:r>
        <w:rPr>
          <w:rFonts w:hint="eastAsia" w:ascii="黑体" w:hAnsi="黑体" w:eastAsia="黑体"/>
          <w:b/>
          <w:bCs/>
          <w:sz w:val="28"/>
          <w:szCs w:val="28"/>
        </w:rPr>
      </w:r>
      <w:r/>
    </w:p>
    <w:p>
      <w:pPr>
        <w:pStyle w:val="942"/>
        <w:jc w:val="center"/>
        <w:spacing w:line="400" w:lineRule="exact"/>
        <w:rPr>
          <w:rFonts w:hint="eastAsia" w:ascii="宋体" w:hAnsi="宋体"/>
          <w:b/>
          <w:sz w:val="28"/>
          <w:szCs w:val="28"/>
        </w:rPr>
      </w:pPr>
      <w:r/>
      <w:bookmarkStart w:id="83" w:name="_Hlt26671244"/>
      <w:r/>
      <w:bookmarkEnd w:id="83"/>
      <w:r/>
      <w:bookmarkStart w:id="84" w:name="_Hlt26955039"/>
      <w:r/>
      <w:bookmarkEnd w:id="84"/>
      <w:r/>
      <w:bookmarkStart w:id="85" w:name="_Toc26554094"/>
      <w:r/>
      <w:bookmarkStart w:id="86" w:name="_Toc49090576"/>
      <w:r/>
      <w:bookmarkStart w:id="87" w:name="_Toc120614282"/>
      <w:r>
        <w:rPr>
          <w:rFonts w:hint="eastAsia" w:ascii="宋体" w:hAnsi="宋体"/>
          <w:b/>
          <w:sz w:val="28"/>
          <w:szCs w:val="28"/>
        </w:rPr>
      </w:r>
      <w:r/>
    </w:p>
    <w:p>
      <w:pPr>
        <w:pStyle w:val="942"/>
        <w:jc w:val="center"/>
        <w:spacing w:line="400" w:lineRule="exact"/>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p>
    <w:p>
      <w:pPr>
        <w:pStyle w:val="942"/>
        <w:jc w:val="center"/>
        <w:spacing w:line="400" w:lineRule="exact"/>
        <w:rPr>
          <w:rFonts w:hint="eastAsia" w:ascii="宋体" w:hAnsi="宋体"/>
          <w:b/>
          <w:sz w:val="28"/>
          <w:szCs w:val="28"/>
        </w:rPr>
      </w:pPr>
      <w:r>
        <w:rPr>
          <w:rFonts w:hint="eastAsia" w:ascii="宋体" w:hAnsi="宋体"/>
          <w:b/>
          <w:sz w:val="28"/>
          <w:szCs w:val="28"/>
        </w:rPr>
      </w:r>
      <w:r/>
    </w:p>
    <w:p>
      <w:pPr>
        <w:pStyle w:val="942"/>
        <w:jc w:val="center"/>
        <w:spacing w:line="400" w:lineRule="exact"/>
        <w:rPr>
          <w:rFonts w:hint="eastAsia" w:ascii="宋体" w:hAnsi="宋体"/>
          <w:b/>
          <w:sz w:val="28"/>
          <w:szCs w:val="28"/>
        </w:rPr>
      </w:pPr>
      <w:r>
        <w:rPr>
          <w:rFonts w:hint="eastAsia" w:ascii="宋体" w:hAnsi="宋体"/>
          <w:b/>
          <w:sz w:val="28"/>
          <w:szCs w:val="28"/>
        </w:rPr>
      </w:r>
      <w:r/>
    </w:p>
    <w:p>
      <w:pPr>
        <w:pStyle w:val="942"/>
        <w:jc w:val="center"/>
        <w:spacing w:line="400" w:lineRule="exact"/>
        <w:rPr>
          <w:rFonts w:hint="eastAsia" w:ascii="宋体" w:hAnsi="宋体"/>
          <w:b/>
          <w:sz w:val="28"/>
          <w:szCs w:val="28"/>
        </w:rPr>
      </w:pPr>
      <w:r>
        <w:rPr>
          <w:rFonts w:hint="eastAsia" w:ascii="宋体" w:hAnsi="宋体"/>
          <w:b/>
          <w:sz w:val="28"/>
          <w:szCs w:val="28"/>
        </w:rPr>
      </w:r>
      <w:r/>
    </w:p>
    <w:p>
      <w:pPr>
        <w:pStyle w:val="942"/>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42"/>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pStyle w:val="942"/>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p>
    <w:p>
      <w:pPr>
        <w:pStyle w:val="942"/>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jc w:val="center"/>
        <w:spacing w:line="400" w:lineRule="exact"/>
        <w:rPr>
          <w:rFonts w:hint="eastAsia" w:ascii="方正黑体_GBK" w:hAnsi="方正黑体_GBK" w:eastAsia="方正黑体_GBK" w:cs="方正黑体_GBK"/>
          <w:sz w:val="28"/>
          <w:szCs w:val="28"/>
        </w:rPr>
      </w:pPr>
      <w:r>
        <w:rPr>
          <w:rFonts w:ascii="方正黑体_GBK" w:hAnsi="方正黑体_GBK" w:eastAsia="方正黑体_GBK" w:cs="方正黑体_GBK"/>
          <w:sz w:val="28"/>
          <w:szCs w:val="28"/>
        </w:rPr>
        <w:br w:type="page" w:clear="all"/>
      </w:r>
      <w:r>
        <w:rPr>
          <w:rFonts w:hint="eastAsia" w:ascii="方正黑体_GBK" w:hAnsi="方正黑体_GBK" w:eastAsia="方正黑体_GBK" w:cs="方正黑体_GBK"/>
          <w:sz w:val="28"/>
          <w:szCs w:val="28"/>
        </w:rPr>
        <w:t xml:space="preserve">投标文件的组成</w:t>
      </w:r>
      <w:r/>
    </w:p>
    <w:p>
      <w:pPr>
        <w:pStyle w:val="942"/>
        <w:jc w:val="center"/>
        <w:spacing w:line="400" w:lineRule="exact"/>
        <w:rPr>
          <w:rFonts w:hint="eastAsia" w:ascii="宋体" w:hAnsi="宋体"/>
          <w:b/>
          <w:bCs/>
          <w:sz w:val="28"/>
          <w:szCs w:val="28"/>
        </w:rPr>
      </w:pPr>
      <w:r>
        <w:rPr>
          <w:rFonts w:hint="eastAsia" w:ascii="宋体" w:hAnsi="宋体"/>
          <w:b/>
          <w:bCs/>
          <w:sz w:val="28"/>
          <w:szCs w:val="28"/>
        </w:rPr>
      </w:r>
      <w:r/>
    </w:p>
    <w:p>
      <w:pPr>
        <w:pStyle w:val="94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2.投标分项报价表（格式见附件2）</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w:t>
      </w:r>
      <w:r>
        <w:rPr>
          <w:rFonts w:hint="eastAsia" w:ascii="方正仿宋_GBK" w:hAnsi="方正仿宋_GBK" w:eastAsia="方正仿宋_GBK" w:cs="方正仿宋_GBK"/>
          <w:sz w:val="28"/>
          <w:szCs w:val="28"/>
        </w:rPr>
        <w:t xml:space="preserve">上一</w:t>
      </w:r>
      <w:r>
        <w:rPr>
          <w:rFonts w:hint="eastAsia" w:ascii="方正仿宋_GBK" w:hAnsi="方正仿宋_GBK" w:eastAsia="方正仿宋_GBK" w:cs="方正仿宋_GBK"/>
          <w:sz w:val="28"/>
          <w:szCs w:val="28"/>
        </w:rPr>
        <w:t xml:space="preserve">年度的财务状况报告（投标人成立不满一年无需提供）</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前一年内至少一个月依法缴纳税收及缴纳社会保障资金的证明材料。投标</w:t>
      </w:r>
      <w:r>
        <w:rPr>
          <w:rFonts w:hint="eastAsia" w:ascii="方正仿宋_GBK" w:hAnsi="方正仿宋_GBK" w:eastAsia="方正仿宋_GBK" w:cs="方正仿宋_GBK"/>
          <w:sz w:val="28"/>
          <w:szCs w:val="28"/>
        </w:rPr>
        <w:t xml:space="preserve">人依法享受缓缴、免缴税收、社会保障资金的提供证明材料。）</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eastAsia="方正仿宋_GBK"/>
          <w:sz w:val="28"/>
          <w:szCs w:val="28"/>
        </w:rPr>
        <w:t xml:space="preserve">（</w:t>
      </w:r>
      <w:r>
        <w:rPr>
          <w:rFonts w:eastAsia="方正仿宋_GBK"/>
          <w:sz w:val="28"/>
          <w:szCs w:val="28"/>
        </w:rPr>
        <w:t xml:space="preserve">www.creditchina.gov.cn</w:t>
      </w:r>
      <w:r>
        <w:rPr>
          <w:rFonts w:eastAsia="方正仿宋_GBK"/>
          <w:sz w:val="28"/>
          <w:szCs w:val="28"/>
        </w:rPr>
        <w:t xml:space="preserve">）</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总备注：上述“资格审查内容”中1-6条、8、9条投标人必须在投标文件中提供相关材料，否则作无效投标处理。</w:t>
      </w:r>
      <w:r/>
    </w:p>
    <w:p>
      <w:pPr>
        <w:pStyle w:val="94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的实质性要求逐条做出响应，并按照招标文件要求提供证明材料，否则作无效投标处理。（格式见附件11）</w:t>
      </w:r>
      <w:r/>
    </w:p>
    <w:p>
      <w:pPr>
        <w:pStyle w:val="94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w:t>
      </w:r>
      <w:r>
        <w:rPr>
          <w:rFonts w:hint="eastAsia" w:ascii="方正仿宋_GBK" w:hAnsi="方正仿宋_GBK" w:eastAsia="方正仿宋_GBK" w:cs="方正仿宋_GBK"/>
          <w:sz w:val="28"/>
          <w:szCs w:val="28"/>
        </w:rPr>
        <w:t xml:space="preserve">合本国产品标准的声明函（格式见附件12）</w:t>
      </w:r>
      <w:r/>
    </w:p>
    <w:p>
      <w:pPr>
        <w:pStyle w:val="942"/>
        <w:ind w:firstLine="480"/>
        <w:spacing w:line="400" w:lineRule="exact"/>
        <w:rPr>
          <w:rFonts w:hint="eastAsia" w:ascii="宋体" w:hAnsi="宋体"/>
          <w:sz w:val="24"/>
          <w:szCs w:val="21"/>
        </w:rPr>
      </w:pPr>
      <w:r>
        <w:rPr>
          <w:rFonts w:hint="eastAsia" w:ascii="宋体" w:hAnsi="宋体"/>
          <w:sz w:val="24"/>
          <w:szCs w:val="21"/>
        </w:rPr>
      </w:r>
      <w:r/>
    </w:p>
    <w:p>
      <w:pPr>
        <w:pStyle w:val="942"/>
        <w:ind w:left="480"/>
        <w:spacing w:line="400" w:lineRule="exact"/>
        <w:rPr>
          <w:rFonts w:ascii="宋体" w:hAnsi="宋体"/>
          <w:b/>
          <w:sz w:val="28"/>
          <w:szCs w:val="28"/>
        </w:rPr>
      </w:pPr>
      <w:r>
        <w:rPr>
          <w:rFonts w:ascii="宋体" w:hAnsi="宋体"/>
          <w:b/>
          <w:sz w:val="28"/>
          <w:szCs w:val="28"/>
        </w:rPr>
      </w:r>
      <w:r/>
    </w:p>
    <w:p>
      <w:pPr>
        <w:pStyle w:val="942"/>
        <w:ind w:left="480"/>
        <w:spacing w:line="400" w:lineRule="exact"/>
        <w:rPr>
          <w:rFonts w:ascii="宋体" w:hAnsi="宋体"/>
          <w:b/>
          <w:sz w:val="28"/>
          <w:szCs w:val="28"/>
        </w:rPr>
      </w:pPr>
      <w:r>
        <w:rPr>
          <w:rFonts w:ascii="宋体" w:hAnsi="宋体"/>
          <w:b/>
          <w:sz w:val="28"/>
          <w:szCs w:val="28"/>
        </w:rPr>
      </w:r>
      <w:r/>
    </w:p>
    <w:p>
      <w:pPr>
        <w:pStyle w:val="942"/>
        <w:ind w:left="480"/>
        <w:spacing w:line="400" w:lineRule="exact"/>
        <w:rPr>
          <w:rFonts w:ascii="宋体" w:hAnsi="宋体"/>
          <w:b/>
          <w:sz w:val="28"/>
          <w:szCs w:val="28"/>
        </w:rPr>
      </w:pPr>
      <w:r>
        <w:rPr>
          <w:rFonts w:ascii="宋体" w:hAnsi="宋体"/>
          <w:b/>
          <w:sz w:val="28"/>
          <w:szCs w:val="28"/>
        </w:rPr>
      </w:r>
      <w:r/>
    </w:p>
    <w:p>
      <w:pPr>
        <w:pStyle w:val="942"/>
        <w:ind w:left="480"/>
        <w:spacing w:line="400" w:lineRule="exact"/>
        <w:rPr>
          <w:rFonts w:ascii="宋体" w:hAnsi="宋体"/>
          <w:b/>
          <w:sz w:val="28"/>
          <w:szCs w:val="28"/>
        </w:rPr>
      </w:pPr>
      <w:r>
        <w:rPr>
          <w:rFonts w:ascii="宋体" w:hAnsi="宋体"/>
          <w:b/>
          <w:sz w:val="28"/>
          <w:szCs w:val="28"/>
        </w:rPr>
      </w:r>
      <w:r/>
    </w:p>
    <w:p>
      <w:pPr>
        <w:pStyle w:val="942"/>
        <w:ind w:left="480"/>
        <w:spacing w:line="400" w:lineRule="exact"/>
        <w:rPr>
          <w:rFonts w:ascii="宋体" w:hAnsi="宋体"/>
          <w:b/>
          <w:sz w:val="28"/>
          <w:szCs w:val="28"/>
        </w:rPr>
      </w:pPr>
      <w:r>
        <w:rPr>
          <w:rFonts w:ascii="宋体" w:hAnsi="宋体"/>
          <w:b/>
          <w:sz w:val="28"/>
          <w:szCs w:val="28"/>
        </w:rPr>
      </w:r>
      <w:r/>
    </w:p>
    <w:p>
      <w:pPr>
        <w:pStyle w:val="942"/>
        <w:ind w:left="480"/>
        <w:spacing w:line="400" w:lineRule="exact"/>
        <w:rPr>
          <w:rFonts w:ascii="宋体" w:hAnsi="宋体"/>
          <w:b/>
          <w:sz w:val="28"/>
          <w:szCs w:val="28"/>
        </w:rPr>
      </w:pPr>
      <w:r>
        <w:rPr>
          <w:rFonts w:ascii="宋体" w:hAnsi="宋体"/>
          <w:b/>
          <w:sz w:val="28"/>
          <w:szCs w:val="28"/>
        </w:rPr>
      </w:r>
      <w:r/>
    </w:p>
    <w:p>
      <w:pPr>
        <w:pStyle w:val="942"/>
        <w:ind w:left="480"/>
        <w:spacing w:line="400" w:lineRule="exact"/>
        <w:rPr>
          <w:rFonts w:ascii="宋体" w:hAnsi="宋体"/>
          <w:b/>
          <w:sz w:val="28"/>
          <w:szCs w:val="28"/>
        </w:rPr>
      </w:pPr>
      <w:r>
        <w:rPr>
          <w:rFonts w:ascii="宋体" w:hAnsi="宋体"/>
          <w:b/>
          <w:sz w:val="28"/>
          <w:szCs w:val="28"/>
        </w:rPr>
      </w:r>
      <w:r/>
    </w:p>
    <w:p>
      <w:pPr>
        <w:pStyle w:val="942"/>
        <w:ind w:left="480"/>
        <w:spacing w:line="400" w:lineRule="exact"/>
        <w:rPr>
          <w:rFonts w:ascii="宋体" w:hAnsi="宋体"/>
          <w:b/>
          <w:sz w:val="28"/>
          <w:szCs w:val="28"/>
        </w:rPr>
      </w:pPr>
      <w:r>
        <w:rPr>
          <w:rFonts w:ascii="宋体" w:hAnsi="宋体"/>
          <w:b/>
          <w:sz w:val="28"/>
          <w:szCs w:val="28"/>
        </w:rPr>
      </w:r>
      <w:r/>
    </w:p>
    <w:p>
      <w:pPr>
        <w:pStyle w:val="942"/>
        <w:ind w:left="480"/>
        <w:spacing w:line="400" w:lineRule="exact"/>
        <w:rPr>
          <w:rFonts w:ascii="宋体" w:hAnsi="宋体"/>
          <w:b/>
          <w:sz w:val="28"/>
          <w:szCs w:val="28"/>
        </w:rPr>
      </w:pPr>
      <w:r>
        <w:rPr>
          <w:rFonts w:ascii="宋体" w:hAnsi="宋体"/>
          <w:b/>
          <w:sz w:val="28"/>
          <w:szCs w:val="28"/>
        </w:rPr>
      </w:r>
      <w:r/>
    </w:p>
    <w:p>
      <w:pPr>
        <w:pStyle w:val="942"/>
        <w:ind w:left="480"/>
        <w:spacing w:line="400" w:lineRule="exact"/>
        <w:rPr>
          <w:rFonts w:ascii="宋体" w:hAnsi="宋体"/>
          <w:b/>
          <w:sz w:val="28"/>
          <w:szCs w:val="28"/>
        </w:rPr>
      </w:pPr>
      <w:r>
        <w:rPr>
          <w:rFonts w:ascii="宋体" w:hAnsi="宋体"/>
          <w:b/>
          <w:sz w:val="28"/>
          <w:szCs w:val="28"/>
        </w:rPr>
      </w:r>
      <w:r/>
    </w:p>
    <w:p>
      <w:pPr>
        <w:pStyle w:val="942"/>
        <w:ind w:left="480"/>
        <w:spacing w:line="400" w:lineRule="exact"/>
        <w:rPr>
          <w:rFonts w:ascii="宋体" w:hAnsi="宋体"/>
          <w:b/>
          <w:sz w:val="28"/>
          <w:szCs w:val="28"/>
        </w:rPr>
      </w:pPr>
      <w:r>
        <w:rPr>
          <w:rFonts w:ascii="宋体" w:hAnsi="宋体"/>
          <w:b/>
          <w:sz w:val="28"/>
          <w:szCs w:val="28"/>
        </w:rPr>
      </w:r>
      <w:r/>
    </w:p>
    <w:p>
      <w:pPr>
        <w:pStyle w:val="942"/>
        <w:ind w:left="480"/>
        <w:spacing w:line="400" w:lineRule="exact"/>
        <w:rPr>
          <w:rFonts w:ascii="宋体" w:hAnsi="宋体"/>
          <w:b/>
          <w:sz w:val="28"/>
          <w:szCs w:val="28"/>
        </w:rPr>
      </w:pPr>
      <w:r>
        <w:rPr>
          <w:rFonts w:ascii="宋体" w:hAnsi="宋体"/>
          <w:b/>
          <w:sz w:val="28"/>
          <w:szCs w:val="28"/>
        </w:rPr>
      </w:r>
      <w:r/>
    </w:p>
    <w:p>
      <w:pPr>
        <w:pStyle w:val="942"/>
        <w:ind w:left="480"/>
        <w:spacing w:line="400" w:lineRule="exact"/>
        <w:rPr>
          <w:rFonts w:ascii="宋体" w:hAnsi="宋体"/>
          <w:b/>
          <w:sz w:val="28"/>
          <w:szCs w:val="28"/>
        </w:rPr>
      </w:pPr>
      <w:r>
        <w:rPr>
          <w:rFonts w:ascii="宋体" w:hAnsi="宋体"/>
          <w:b/>
          <w:sz w:val="28"/>
          <w:szCs w:val="28"/>
        </w:rPr>
      </w:r>
      <w:r/>
    </w:p>
    <w:p>
      <w:pPr>
        <w:pStyle w:val="942"/>
        <w:ind w:left="480"/>
        <w:spacing w:line="400" w:lineRule="exact"/>
        <w:rPr>
          <w:rFonts w:ascii="宋体" w:hAnsi="宋体"/>
          <w:b/>
          <w:sz w:val="28"/>
          <w:szCs w:val="28"/>
        </w:rPr>
      </w:pPr>
      <w:r>
        <w:rPr>
          <w:rFonts w:ascii="宋体" w:hAnsi="宋体"/>
          <w:b/>
          <w:sz w:val="28"/>
          <w:szCs w:val="28"/>
        </w:rPr>
      </w:r>
      <w:r/>
    </w:p>
    <w:p>
      <w:pPr>
        <w:pStyle w:val="942"/>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t xml:space="preserve">附件1 开标一览表</w:t>
      </w:r>
      <w:r/>
    </w:p>
    <w:p>
      <w:pPr>
        <w:pStyle w:val="94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pStyle w:val="94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94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94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4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gridSpan w:val="2"/>
            <w:tcW w:w="8886"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p>
        </w:tc>
        <w:tc>
          <w:tcPr>
            <w:tcW w:w="6405" w:type="dxa"/>
            <w:vAlign w:val="center"/>
            <w:textDirection w:val="lrTb"/>
            <w:noWrap w:val="false"/>
          </w:tcPr>
          <w:p>
            <w:pPr>
              <w:pStyle w:val="94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2"/>
        <w:spacing w:line="400" w:lineRule="exact"/>
        <w:rPr>
          <w:rFonts w:hint="eastAsia" w:ascii="宋体" w:hAnsi="宋体"/>
          <w:sz w:val="28"/>
          <w:szCs w:val="28"/>
        </w:rPr>
      </w:pPr>
      <w:r>
        <w:rPr>
          <w:rFonts w:hint="eastAsia" w:ascii="宋体" w:hAnsi="宋体"/>
          <w:sz w:val="28"/>
          <w:szCs w:val="28"/>
        </w:rPr>
      </w:r>
      <w:r/>
    </w:p>
    <w:p>
      <w:pPr>
        <w:pStyle w:val="94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t xml:space="preserve">附件2 投标分项报价表（采购包号：XX）</w:t>
      </w:r>
      <w:r/>
    </w:p>
    <w:tbl>
      <w:tblPr>
        <w:tblW w:w="9514" w:type="dxa"/>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900"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72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3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385"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924"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100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966"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57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900"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p>
        </w:tc>
        <w:tc>
          <w:tcPr>
            <w:tcW w:w="72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93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106"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385"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p>
        </w:tc>
        <w:tc>
          <w:tcPr>
            <w:tcW w:w="924"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100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966"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57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00"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00"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900"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900"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72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94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514" w:type="dxa"/>
            <w:vAlign w:val="top"/>
            <w:textDirection w:val="lrTb"/>
            <w:noWrap w:val="false"/>
          </w:tcPr>
          <w:p>
            <w:pPr>
              <w:pStyle w:val="1005"/>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pStyle w:val="94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w:t>
      </w:r>
      <w:r>
        <w:rPr>
          <w:rFonts w:hint="eastAsia" w:ascii="方正仿宋_GBK" w:hAnsi="方正仿宋_GBK" w:eastAsia="方正仿宋_GBK" w:cs="方正仿宋_GBK"/>
          <w:sz w:val="28"/>
          <w:szCs w:val="28"/>
        </w:rPr>
        <w:t xml:space="preserve">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pStyle w:val="94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pStyle w:val="94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94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p>
    <w:p>
      <w:pPr>
        <w:pStyle w:val="94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pStyle w:val="942"/>
        <w:jc w:val="center"/>
        <w:spacing w:line="400" w:lineRule="exact"/>
        <w:rPr>
          <w:rFonts w:hint="eastAsia" w:ascii="宋体" w:hAnsi="宋体"/>
          <w:b/>
          <w:sz w:val="28"/>
          <w:szCs w:val="28"/>
        </w:rPr>
      </w:pPr>
      <w:r>
        <w:rPr>
          <w:rFonts w:hint="eastAsia" w:ascii="宋体" w:hAnsi="宋体"/>
          <w:b/>
          <w:sz w:val="28"/>
          <w:szCs w:val="28"/>
        </w:rPr>
      </w:r>
      <w:r/>
    </w:p>
    <w:p>
      <w:pPr>
        <w:pStyle w:val="942"/>
        <w:jc w:val="center"/>
        <w:spacing w:line="400" w:lineRule="exact"/>
        <w:rPr>
          <w:rFonts w:hint="eastAsia" w:ascii="宋体" w:hAnsi="宋体"/>
          <w:b/>
          <w:sz w:val="28"/>
          <w:szCs w:val="28"/>
        </w:rPr>
      </w:pPr>
      <w:r>
        <w:rPr>
          <w:rFonts w:hint="eastAsia" w:ascii="宋体" w:hAnsi="宋体"/>
          <w:b/>
          <w:sz w:val="28"/>
          <w:szCs w:val="28"/>
        </w:rPr>
      </w:r>
      <w:r/>
    </w:p>
    <w:p>
      <w:pPr>
        <w:pStyle w:val="942"/>
        <w:jc w:val="center"/>
        <w:spacing w:line="400" w:lineRule="exact"/>
        <w:rPr>
          <w:rFonts w:hint="eastAsia" w:ascii="宋体" w:hAnsi="宋体"/>
          <w:b/>
          <w:sz w:val="28"/>
          <w:szCs w:val="28"/>
        </w:rPr>
      </w:pPr>
      <w:r>
        <w:rPr>
          <w:rFonts w:hint="eastAsia" w:ascii="宋体" w:hAnsi="宋体"/>
          <w:b/>
          <w:sz w:val="28"/>
          <w:szCs w:val="28"/>
        </w:rPr>
      </w:r>
      <w:r/>
    </w:p>
    <w:p>
      <w:pPr>
        <w:pStyle w:val="94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2"/>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2"/>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94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4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85"/>
      <w:r/>
      <w:bookmarkEnd w:id="86"/>
      <w:r/>
      <w:bookmarkEnd w:id="87"/>
      <w:r/>
      <w:bookmarkStart w:id="88" w:name="_Toc120614284"/>
      <w:r>
        <w:rPr>
          <w:rFonts w:hint="eastAsia" w:ascii="方正仿宋_GBK" w:hAnsi="方正仿宋_GBK" w:eastAsia="方正仿宋_GBK" w:cs="方正仿宋_GBK"/>
          <w:sz w:val="28"/>
          <w:szCs w:val="28"/>
        </w:rPr>
      </w:r>
      <w:r/>
    </w:p>
    <w:p>
      <w:pPr>
        <w:pStyle w:val="942"/>
        <w:spacing w:line="400" w:lineRule="exact"/>
        <w:rPr>
          <w:rFonts w:hint="eastAsia" w:ascii="宋体" w:hAnsi="宋体"/>
          <w:b/>
          <w:sz w:val="28"/>
          <w:szCs w:val="28"/>
        </w:rPr>
      </w:pPr>
      <w:r>
        <w:rPr>
          <w:rFonts w:hint="eastAsia" w:ascii="宋体" w:hAnsi="宋体"/>
          <w:b/>
          <w:sz w:val="28"/>
          <w:szCs w:val="28"/>
        </w:rPr>
      </w:r>
      <w:r/>
    </w:p>
    <w:p>
      <w:pPr>
        <w:pStyle w:val="942"/>
        <w:ind w:firstLine="480"/>
        <w:spacing w:line="400" w:lineRule="exact"/>
        <w:rPr>
          <w:rFonts w:ascii="宋体" w:hAnsi="宋体"/>
          <w:b/>
          <w:sz w:val="28"/>
          <w:szCs w:val="28"/>
        </w:rPr>
      </w:pPr>
      <w:r>
        <w:rPr>
          <w:rFonts w:ascii="宋体" w:hAnsi="宋体"/>
          <w:b/>
          <w:sz w:val="28"/>
          <w:szCs w:val="28"/>
        </w:rPr>
      </w:r>
      <w:r/>
    </w:p>
    <w:p>
      <w:pPr>
        <w:pStyle w:val="942"/>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pStyle w:val="942"/>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（投标人名称）授权</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JSZC-320000-SCZX-G20XX-</w:t>
      </w:r>
      <w:r>
        <w:rPr>
          <w:rFonts w:eastAsia="方正仿宋_GBK"/>
          <w:sz w:val="28"/>
          <w:szCs w:val="28"/>
        </w:rPr>
        <w:t xml:space="preserve">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pStyle w:val="942"/>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pStyle w:val="942"/>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r>
      <w:r/>
    </w:p>
    <w:p>
      <w:pPr>
        <w:pStyle w:val="942"/>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pStyle w:val="942"/>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pStyle w:val="942"/>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 </w:t>
      </w:r>
      <w:r>
        <w:rPr>
          <w:rFonts w:hint="eastAsia" w:ascii="方正仿宋_GBK" w:hAnsi="方正仿宋_GBK" w:eastAsia="方正仿宋_GBK" w:cs="方正仿宋_GBK"/>
          <w:sz w:val="28"/>
          <w:szCs w:val="28"/>
        </w:rPr>
      </w:r>
      <w:r/>
    </w:p>
    <w:p>
      <w:pPr>
        <w:pStyle w:val="942"/>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r>
      <w:r/>
    </w:p>
    <w:p>
      <w:pPr>
        <w:pStyle w:val="942"/>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bookmarkStart w:id="89" w:name="_Hlt26671380"/>
      <w:r/>
      <w:bookmarkEnd w:id="89"/>
      <w:r/>
      <w:bookmarkStart w:id="90" w:name="_Hlt26955070"/>
      <w:r/>
      <w:bookmarkEnd w:id="90"/>
      <w:r/>
      <w:bookmarkStart w:id="91" w:name="_格式3__银行出具的资信证明"/>
      <w:r/>
      <w:bookmarkEnd w:id="91"/>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942"/>
        <w:ind w:firstLine="420"/>
        <w:spacing w:line="400" w:lineRule="exact"/>
        <w:rPr>
          <w:sz w:val="28"/>
          <w:szCs w:val="28"/>
        </w:rPr>
      </w:pPr>
      <w:r>
        <w:rPr>
          <w:sz w:val="28"/>
          <w:szCs w:val="28"/>
        </w:rPr>
      </w:r>
      <w:r/>
    </w:p>
    <w:p>
      <w:pPr>
        <w:pStyle w:val="942"/>
        <w:spacing w:line="400" w:lineRule="exact"/>
        <w:rPr>
          <w:rFonts w:ascii="黑体" w:hAnsi="黑体" w:eastAsia="黑体"/>
          <w:b/>
          <w:i/>
          <w:sz w:val="28"/>
          <w:szCs w:val="28"/>
          <w:u w:val="single"/>
        </w:rPr>
      </w:pPr>
      <w:r>
        <w:rPr>
          <w:rFonts w:ascii="宋体" w:hAnsi="宋体" w:eastAsia="幼圆" w:cs="Arial"/>
          <w:b/>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sz w:val="28"/>
          <w:szCs w:val="28"/>
          <w:u w:val="single"/>
        </w:rPr>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w:t>
      </w:r>
      <w:r>
        <w:rPr>
          <w:rFonts w:hint="eastAsia" w:ascii="方正仿宋_GBK" w:hAnsi="方正仿宋_GBK" w:eastAsia="方正仿宋_GBK" w:cs="方正仿宋_GBK"/>
          <w:sz w:val="28"/>
          <w:szCs w:val="28"/>
        </w:rPr>
        <w:t xml:space="preserve">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w:t>
      </w:r>
      <w:r>
        <w:rPr>
          <w:rFonts w:hint="eastAsia" w:ascii="方正仿宋_GBK" w:hAnsi="方正仿宋_GBK" w:eastAsia="方正仿宋_GBK" w:cs="方正仿宋_GBK"/>
          <w:sz w:val="28"/>
          <w:szCs w:val="28"/>
        </w:rPr>
        <w:t xml:space="preserve">的招标文件，正式授权下述签字人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（投标人的名称），全权处理本次项目投标的有关事宜。</w:t>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1.按招标文件规定的各项要求，向买方提供所需货物（包含与货物相关的服务）。</w:t>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w:t>
      </w:r>
      <w:r>
        <w:rPr>
          <w:rFonts w:hint="eastAsia" w:ascii="方正仿宋_GBK" w:hAnsi="方正仿宋_GBK" w:eastAsia="方正仿宋_GBK" w:cs="方正仿宋_GBK"/>
          <w:sz w:val="28"/>
          <w:szCs w:val="28"/>
        </w:rPr>
        <w:t xml:space="preserve">核全部招标文件及其有效补充文件。</w:t>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94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942"/>
        <w:ind w:left="420" w:firstLine="560"/>
        <w:jc w:val="left"/>
        <w:spacing w:line="400" w:lineRule="exact"/>
        <w:rPr>
          <w:rFonts w:hint="eastAsia" w:ascii="宋体" w:hAnsi="宋体"/>
          <w:sz w:val="28"/>
          <w:szCs w:val="28"/>
        </w:rPr>
      </w:pPr>
      <w:r>
        <w:rPr>
          <w:rFonts w:hint="eastAsia" w:ascii="宋体" w:hAnsi="宋体"/>
          <w:sz w:val="28"/>
          <w:szCs w:val="28"/>
        </w:rPr>
      </w:r>
      <w:r/>
    </w:p>
    <w:p>
      <w:pPr>
        <w:pStyle w:val="942"/>
        <w:ind w:left="38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942"/>
        <w:ind w:left="3830"/>
        <w:jc w:val="left"/>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日    期：___年____月____日</w:t>
      </w:r>
      <w:r>
        <w:rPr>
          <w:rFonts w:hint="eastAsia" w:ascii="宋体" w:hAnsi="宋体"/>
          <w:sz w:val="28"/>
          <w:szCs w:val="28"/>
        </w:rPr>
      </w:r>
      <w:r/>
    </w:p>
    <w:p>
      <w:pPr>
        <w:pStyle w:val="942"/>
        <w:ind w:firstLine="280"/>
        <w:jc w:val="center"/>
        <w:spacing w:line="400" w:lineRule="exact"/>
        <w:rPr>
          <w:rFonts w:hint="eastAsia" w:ascii="宋体" w:hAnsi="宋体"/>
          <w:bCs/>
          <w:sz w:val="28"/>
          <w:szCs w:val="28"/>
        </w:rPr>
      </w:pPr>
      <w:r>
        <w:rPr>
          <w:rFonts w:hint="eastAsia" w:ascii="宋体" w:hAnsi="宋体"/>
          <w:bCs/>
          <w:sz w:val="28"/>
          <w:szCs w:val="28"/>
        </w:rPr>
      </w:r>
      <w:r/>
    </w:p>
    <w:p>
      <w:pPr>
        <w:pStyle w:val="942"/>
        <w:ind w:firstLine="280"/>
        <w:jc w:val="center"/>
        <w:spacing w:line="400" w:lineRule="exact"/>
        <w:rPr>
          <w:rFonts w:hint="eastAsia" w:ascii="宋体" w:hAnsi="宋体"/>
          <w:bCs/>
          <w:sz w:val="28"/>
          <w:szCs w:val="28"/>
        </w:rPr>
      </w:pPr>
      <w:r>
        <w:rPr>
          <w:rFonts w:hint="eastAsia" w:ascii="宋体" w:hAnsi="宋体"/>
          <w:bCs/>
          <w:sz w:val="28"/>
          <w:szCs w:val="28"/>
        </w:rPr>
      </w:r>
      <w:r/>
    </w:p>
    <w:p>
      <w:pPr>
        <w:pStyle w:val="942"/>
        <w:ind w:firstLine="280"/>
        <w:jc w:val="center"/>
        <w:spacing w:line="400" w:lineRule="exact"/>
        <w:rPr>
          <w:rFonts w:hint="eastAsia" w:ascii="宋体" w:hAnsi="宋体"/>
          <w:bCs/>
          <w:sz w:val="28"/>
          <w:szCs w:val="28"/>
        </w:rPr>
      </w:pPr>
      <w:r>
        <w:rPr>
          <w:rFonts w:hint="eastAsia" w:ascii="宋体" w:hAnsi="宋体"/>
          <w:bCs/>
          <w:sz w:val="28"/>
          <w:szCs w:val="28"/>
        </w:rPr>
      </w:r>
      <w:r/>
    </w:p>
    <w:p>
      <w:pPr>
        <w:pStyle w:val="942"/>
        <w:ind w:firstLine="280"/>
        <w:jc w:val="center"/>
        <w:spacing w:line="400" w:lineRule="exact"/>
        <w:rPr>
          <w:rFonts w:hint="eastAsia" w:ascii="宋体" w:hAnsi="宋体"/>
          <w:bCs/>
          <w:sz w:val="28"/>
          <w:szCs w:val="28"/>
        </w:rPr>
      </w:pPr>
      <w:r>
        <w:rPr>
          <w:rFonts w:hint="eastAsia" w:ascii="宋体" w:hAnsi="宋体"/>
          <w:bCs/>
          <w:sz w:val="28"/>
          <w:szCs w:val="28"/>
        </w:rPr>
      </w:r>
      <w:r/>
    </w:p>
    <w:p>
      <w:pPr>
        <w:pStyle w:val="942"/>
        <w:ind w:firstLine="280"/>
        <w:jc w:val="center"/>
        <w:spacing w:line="400" w:lineRule="exact"/>
        <w:rPr>
          <w:rFonts w:hint="eastAsia" w:ascii="宋体" w:hAnsi="宋体"/>
          <w:bCs/>
          <w:sz w:val="28"/>
          <w:szCs w:val="28"/>
        </w:rPr>
      </w:pPr>
      <w:r>
        <w:rPr>
          <w:rFonts w:hint="eastAsia" w:ascii="宋体" w:hAnsi="宋体"/>
          <w:bCs/>
          <w:sz w:val="28"/>
          <w:szCs w:val="28"/>
        </w:rPr>
      </w:r>
      <w:r/>
    </w:p>
    <w:p>
      <w:pPr>
        <w:pStyle w:val="942"/>
        <w:ind w:firstLine="280"/>
        <w:jc w:val="center"/>
        <w:spacing w:line="400" w:lineRule="exact"/>
        <w:rPr>
          <w:rFonts w:hint="eastAsia" w:ascii="宋体" w:hAnsi="宋体"/>
          <w:bCs/>
          <w:sz w:val="28"/>
          <w:szCs w:val="28"/>
        </w:rPr>
      </w:pPr>
      <w:r>
        <w:rPr>
          <w:rFonts w:hint="eastAsia" w:ascii="宋体" w:hAnsi="宋体"/>
          <w:bCs/>
          <w:sz w:val="28"/>
          <w:szCs w:val="28"/>
        </w:rPr>
      </w:r>
      <w:r/>
    </w:p>
    <w:p>
      <w:pPr>
        <w:pStyle w:val="942"/>
        <w:ind w:firstLine="280"/>
        <w:jc w:val="center"/>
        <w:spacing w:line="400" w:lineRule="exact"/>
        <w:rPr>
          <w:rFonts w:hint="eastAsia" w:ascii="宋体" w:hAnsi="宋体"/>
          <w:bCs/>
          <w:sz w:val="28"/>
          <w:szCs w:val="28"/>
        </w:rPr>
      </w:pPr>
      <w:r>
        <w:rPr>
          <w:rFonts w:hint="eastAsia" w:ascii="宋体" w:hAnsi="宋体"/>
          <w:bCs/>
          <w:sz w:val="28"/>
          <w:szCs w:val="28"/>
        </w:rPr>
      </w:r>
      <w:r/>
    </w:p>
    <w:p>
      <w:pPr>
        <w:pStyle w:val="942"/>
        <w:spacing w:line="3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中小微企业声明函（货物类项目）（采购包号：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942"/>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）的采购活动，提供的货物全部由符合政</w:t>
      </w:r>
      <w:r>
        <w:rPr>
          <w:rFonts w:hint="eastAsia" w:ascii="方正仿宋_GBK" w:hAnsi="方正仿宋_GBK" w:eastAsia="方正仿宋_GBK" w:cs="方正仿宋_GBK"/>
          <w:sz w:val="28"/>
          <w:szCs w:val="28"/>
        </w:rPr>
        <w:t xml:space="preserve">策要求的中小微企业制造。相关企业（含联合体中的中小微企业、签订采购包意向协议的中小微企业）的具体情况如下：</w:t>
      </w:r>
      <w:r/>
    </w:p>
    <w:p>
      <w:pPr>
        <w:pStyle w:val="942"/>
        <w:ind w:firstLine="560"/>
        <w:spacing w:line="36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2"/>
        <w:ind w:firstLine="560"/>
        <w:spacing w:line="36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2"/>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942"/>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pStyle w:val="942"/>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pStyle w:val="942"/>
        <w:ind w:right="180" w:firstLine="560"/>
        <w:jc w:val="right"/>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p>
    <w:p>
      <w:pPr>
        <w:pStyle w:val="942"/>
        <w:ind w:right="480" w:firstLine="364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rPr>
      </w:r>
      <w:r/>
    </w:p>
    <w:p>
      <w:pPr>
        <w:pStyle w:val="942"/>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2"/>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pStyle w:val="942"/>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pStyle w:val="942"/>
        <w:ind w:firstLine="560"/>
        <w:jc w:val="left"/>
        <w:spacing w:line="360" w:lineRule="exact"/>
        <w:rPr>
          <w:rFonts w:ascii="宋体" w:hAnsi="宋体"/>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sz w:val="28"/>
          <w:szCs w:val="28"/>
        </w:rPr>
        <w:t xml:space="preserve">                            </w:t>
      </w:r>
      <w:r>
        <w:rPr>
          <w:rFonts w:ascii="宋体" w:hAnsi="宋体"/>
          <w:sz w:val="28"/>
          <w:szCs w:val="28"/>
        </w:rPr>
        <w:t xml:space="preserve">        </w:t>
      </w:r>
      <w:r/>
    </w:p>
    <w:p>
      <w:pPr>
        <w:pStyle w:val="942"/>
        <w:ind w:firstLine="560"/>
        <w:jc w:val="left"/>
        <w:spacing w:line="400" w:lineRule="exact"/>
        <w:rPr>
          <w:rFonts w:ascii="宋体" w:hAnsi="宋体"/>
          <w:sz w:val="28"/>
          <w:szCs w:val="28"/>
        </w:rPr>
      </w:pPr>
      <w:r>
        <w:rPr>
          <w:rFonts w:ascii="宋体" w:hAnsi="宋体"/>
          <w:sz w:val="28"/>
          <w:szCs w:val="28"/>
        </w:rPr>
      </w:r>
      <w:r/>
    </w:p>
    <w:p>
      <w:pPr>
        <w:pStyle w:val="942"/>
        <w:ind w:firstLine="560"/>
        <w:jc w:val="left"/>
        <w:spacing w:line="400" w:lineRule="exact"/>
        <w:rPr>
          <w:rFonts w:ascii="宋体" w:hAnsi="宋体"/>
          <w:sz w:val="28"/>
          <w:szCs w:val="28"/>
        </w:rPr>
      </w:pPr>
      <w:r>
        <w:rPr>
          <w:rFonts w:ascii="宋体" w:hAnsi="宋体"/>
          <w:sz w:val="28"/>
          <w:szCs w:val="28"/>
        </w:rPr>
      </w:r>
      <w:r/>
    </w:p>
    <w:p>
      <w:pPr>
        <w:pStyle w:val="942"/>
        <w:ind w:firstLine="560"/>
        <w:jc w:val="left"/>
        <w:spacing w:line="400" w:lineRule="exact"/>
        <w:rPr>
          <w:rFonts w:hint="eastAsia" w:ascii="宋体" w:hAnsi="宋体"/>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sz w:val="28"/>
          <w:szCs w:val="28"/>
        </w:rPr>
        <w:t xml:space="preserve">JSZC-320000-SCZX-G20XX-XXXX</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w:t>
      </w:r>
      <w:r>
        <w:rPr>
          <w:rFonts w:hint="eastAsia" w:ascii="方正仿宋_GBK" w:hAnsi="方正仿宋_GBK" w:eastAsia="方正仿宋_GBK" w:cs="方正仿宋_GBK"/>
          <w:sz w:val="28"/>
          <w:szCs w:val="28"/>
        </w:rPr>
        <w:t xml:space="preserve">残疾人福利性单位制造的货物，必须提供此声明函，否则将不能通过资格审查。</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pStyle w:val="942"/>
        <w:ind w:firstLine="584"/>
        <w:spacing w:line="400" w:lineRule="exact"/>
        <w:rPr>
          <w:rFonts w:ascii="仿宋_GB2312" w:eastAsia="仿宋_GB2312"/>
          <w:spacing w:val="6"/>
          <w:sz w:val="28"/>
          <w:szCs w:val="28"/>
        </w:rPr>
      </w:pPr>
      <w:r>
        <w:rPr>
          <w:rFonts w:ascii="仿宋_GB2312" w:eastAsia="仿宋_GB2312"/>
          <w:spacing w:val="6"/>
          <w:sz w:val="28"/>
          <w:szCs w:val="28"/>
        </w:rPr>
      </w:r>
      <w:r/>
    </w:p>
    <w:p>
      <w:pPr>
        <w:pStyle w:val="942"/>
        <w:ind w:right="180" w:firstLine="584"/>
        <w:jc w:val="right"/>
        <w:spacing w:line="400" w:lineRule="exact"/>
        <w:rPr>
          <w:rFonts w:hint="eastAsia"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pStyle w:val="942"/>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期：___年____月____日 </w:t>
      </w:r>
      <w:r/>
    </w:p>
    <w:p>
      <w:pPr>
        <w:pStyle w:val="942"/>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2"/>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2"/>
        <w:ind w:firstLine="645"/>
        <w:spacing w:line="400" w:lineRule="exact"/>
        <w:rPr>
          <w:rFonts w:hint="eastAsia" w:ascii="宋体" w:hAnsi="宋体"/>
          <w:sz w:val="28"/>
          <w:szCs w:val="28"/>
        </w:rPr>
      </w:pPr>
      <w:r>
        <w:rPr>
          <w:rFonts w:hint="eastAsia" w:ascii="宋体" w:hAnsi="宋体"/>
          <w:sz w:val="28"/>
          <w:szCs w:val="28"/>
        </w:rPr>
      </w:r>
      <w:r/>
    </w:p>
    <w:p>
      <w:pPr>
        <w:pStyle w:val="942"/>
        <w:ind w:firstLine="560"/>
        <w:jc w:val="left"/>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br w:type="page" w:clear="all"/>
        <w:t xml:space="preserve">附件11实质性要求响应及偏离表（采购包号：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pStyle w:val="942"/>
        <w:spacing w:line="400" w:lineRule="exact"/>
        <w:rPr>
          <w:rFonts w:ascii="宋体" w:hAnsi="宋体"/>
          <w:sz w:val="28"/>
          <w:szCs w:val="28"/>
        </w:rPr>
      </w:pPr>
      <w:r>
        <w:rPr>
          <w:rFonts w:ascii="宋体" w:hAnsi="宋体"/>
          <w:sz w:val="28"/>
          <w:szCs w:val="28"/>
        </w:rPr>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pStyle w:val="94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pStyle w:val="942"/>
        <w:spacing w:line="400" w:lineRule="exact"/>
        <w:rPr>
          <w:rFonts w:hint="eastAsia" w:ascii="宋体" w:hAnsi="宋体"/>
          <w:sz w:val="28"/>
          <w:szCs w:val="28"/>
        </w:rPr>
      </w:pPr>
      <w:r>
        <w:rPr>
          <w:rFonts w:hint="eastAsia" w:ascii="宋体" w:hAnsi="宋体"/>
          <w:sz w:val="28"/>
          <w:szCs w:val="28"/>
        </w:rPr>
      </w:r>
      <w:r/>
    </w:p>
    <w:p>
      <w:pPr>
        <w:pStyle w:val="942"/>
        <w:ind w:firstLine="28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t xml:space="preserve">附件12  关于符合本国产品标准的声明函（采购包号：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1005"/>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w:t>
      </w:r>
      <w:r>
        <w:rPr>
          <w:rFonts w:hint="eastAsia" w:ascii="方正仿宋_GBK" w:hAnsi="方正仿宋_GBK" w:eastAsia="方正仿宋_GBK" w:cs="方正仿宋_GBK"/>
          <w:sz w:val="28"/>
          <w:szCs w:val="28"/>
        </w:rPr>
        <w:t xml:space="preserve">（单位）郑重声明，根据《国务院办公厅关于在政府采购中实施本国产品标准及相关政策的通知》（国办发〔2025〕34号）的规定，本公司（单位）提供的以下产品属于本国产品。具体情况如下：</w:t>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17"/>
          <w:rFonts w:hint="eastAsia" w:ascii="方正仿宋_GBK" w:hAnsi="方正仿宋_GBK" w:eastAsia="方正仿宋_GBK" w:cs="方正仿宋_GBK"/>
          <w:i w:val="0"/>
          <w:sz w:val="28"/>
          <w:szCs w:val="28"/>
          <w:u w:val="single"/>
          <w:shd w:val="clear" w:color="auto" w:fill="ffffff"/>
        </w:rPr>
        <w:t xml:space="preserve">（产品名称1）</w:t>
      </w:r>
      <w:r>
        <w:rPr>
          <w:rStyle w:val="1017"/>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17"/>
          <w:rFonts w:hint="eastAsia" w:ascii="方正仿宋_GBK" w:hAnsi="方正仿宋_GBK" w:eastAsia="方正仿宋_GBK" w:cs="方正仿宋_GBK"/>
          <w:i w:val="0"/>
          <w:sz w:val="28"/>
          <w:szCs w:val="28"/>
          <w:u w:val="single"/>
          <w:shd w:val="clear" w:color="auto" w:fill="ffffff"/>
        </w:rPr>
        <w:t xml:space="preserve">（厂名）</w:t>
      </w:r>
      <w:r>
        <w:rPr>
          <w:rStyle w:val="1017"/>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17"/>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17"/>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17"/>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17"/>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05"/>
        <w:spacing w:before="30" w:beforeAutospacing="0" w:after="30" w:afterAutospacing="0" w:line="400" w:lineRule="exact"/>
        <w:rPr>
          <w:rFonts w:hint="eastAsia"/>
          <w:sz w:val="28"/>
          <w:szCs w:val="28"/>
        </w:rPr>
      </w:pPr>
      <w:r>
        <w:rPr>
          <w:rFonts w:hint="eastAsia"/>
          <w:sz w:val="28"/>
          <w:szCs w:val="28"/>
        </w:rPr>
      </w:r>
      <w:r/>
    </w:p>
    <w:p>
      <w:pPr>
        <w:pStyle w:val="1005"/>
        <w:ind w:firstLine="560"/>
        <w:jc w:val="right"/>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rPr>
          <w:rFonts w:hint="eastAsia"/>
          <w:sz w:val="28"/>
          <w:szCs w:val="28"/>
        </w:rPr>
      </w:r>
      <w:r/>
    </w:p>
    <w:p>
      <w:pPr>
        <w:pStyle w:val="1005"/>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1005"/>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05"/>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05"/>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05"/>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w:t>
      </w:r>
      <w:r>
        <w:rPr>
          <w:rFonts w:hint="eastAsia" w:ascii="方正仿宋_GBK" w:hAnsi="方正仿宋_GBK" w:eastAsia="方正仿宋_GBK" w:cs="方正仿宋_GBK"/>
          <w:sz w:val="28"/>
          <w:szCs w:val="28"/>
          <w:shd w:val="clear" w:color="auto" w:fill="ffffff"/>
        </w:rPr>
        <w:t xml:space="preserve">关键组件要求实施前，“关键组件”栏可不填，下同。</w:t>
      </w:r>
      <w:r>
        <w:rPr>
          <w:rFonts w:hint="eastAsia" w:ascii="方正仿宋_GBK" w:hAnsi="方正仿宋_GBK" w:eastAsia="方正仿宋_GBK" w:cs="方正仿宋_GBK"/>
          <w:sz w:val="28"/>
          <w:szCs w:val="28"/>
        </w:rPr>
      </w:r>
      <w:r/>
    </w:p>
    <w:p>
      <w:pPr>
        <w:pStyle w:val="1005"/>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1005"/>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pStyle w:val="942"/>
        <w:jc w:val="center"/>
        <w:spacing w:line="400" w:lineRule="exact"/>
        <w:rPr>
          <w:rFonts w:ascii="黑体" w:hAnsi="黑体" w:eastAsia="黑体"/>
          <w:b/>
          <w:sz w:val="28"/>
          <w:szCs w:val="28"/>
        </w:rPr>
      </w:pPr>
      <w:r>
        <w:rPr>
          <w:rFonts w:ascii="黑体" w:hAnsi="黑体" w:eastAsia="黑体"/>
          <w:b/>
          <w:sz w:val="28"/>
          <w:szCs w:val="28"/>
        </w:rPr>
      </w:r>
      <w:r/>
    </w:p>
    <w:p>
      <w:pPr>
        <w:pStyle w:val="942"/>
        <w:jc w:val="center"/>
        <w:spacing w:line="400" w:lineRule="exact"/>
        <w:rPr>
          <w:rFonts w:ascii="黑体" w:hAnsi="黑体" w:eastAsia="黑体"/>
          <w:b/>
          <w:sz w:val="28"/>
          <w:szCs w:val="28"/>
        </w:rPr>
      </w:pPr>
      <w:r>
        <w:rPr>
          <w:rFonts w:ascii="黑体" w:hAnsi="黑体" w:eastAsia="黑体"/>
          <w:b/>
          <w:sz w:val="28"/>
          <w:szCs w:val="28"/>
        </w:rPr>
      </w:r>
      <w:r/>
    </w:p>
    <w:p>
      <w:pPr>
        <w:pStyle w:val="942"/>
        <w:jc w:val="center"/>
        <w:spacing w:line="400" w:lineRule="exact"/>
        <w:rPr>
          <w:rFonts w:ascii="黑体" w:hAnsi="黑体" w:eastAsia="黑体"/>
          <w:b/>
          <w:sz w:val="28"/>
          <w:szCs w:val="28"/>
        </w:rPr>
      </w:pPr>
      <w:r>
        <w:rPr>
          <w:rFonts w:ascii="黑体" w:hAnsi="黑体" w:eastAsia="黑体"/>
          <w:b/>
          <w:sz w:val="28"/>
          <w:szCs w:val="28"/>
        </w:rPr>
      </w:r>
      <w:r/>
    </w:p>
    <w:p>
      <w:pPr>
        <w:pStyle w:val="942"/>
        <w:jc w:val="center"/>
        <w:spacing w:line="400" w:lineRule="exact"/>
        <w:rPr>
          <w:rFonts w:ascii="黑体" w:hAnsi="黑体" w:eastAsia="黑体"/>
          <w:b/>
          <w:sz w:val="28"/>
          <w:szCs w:val="28"/>
        </w:rPr>
      </w:pPr>
      <w:r>
        <w:rPr>
          <w:rFonts w:ascii="黑体" w:hAnsi="黑体" w:eastAsia="黑体"/>
          <w:b/>
          <w:sz w:val="28"/>
          <w:szCs w:val="28"/>
        </w:rPr>
      </w:r>
      <w:r/>
    </w:p>
    <w:p>
      <w:pPr>
        <w:pStyle w:val="942"/>
        <w:jc w:val="center"/>
        <w:spacing w:line="400" w:lineRule="exact"/>
        <w:rPr>
          <w:rFonts w:ascii="黑体" w:hAnsi="黑体" w:eastAsia="黑体"/>
          <w:b/>
          <w:sz w:val="28"/>
          <w:szCs w:val="28"/>
        </w:rPr>
      </w:pPr>
      <w:r>
        <w:rPr>
          <w:rFonts w:ascii="黑体" w:hAnsi="黑体" w:eastAsia="黑体"/>
          <w:b/>
          <w:sz w:val="28"/>
          <w:szCs w:val="28"/>
        </w:rPr>
      </w:r>
      <w:r/>
    </w:p>
    <w:p>
      <w:pPr>
        <w:pStyle w:val="942"/>
        <w:jc w:val="center"/>
        <w:spacing w:line="400" w:lineRule="exact"/>
        <w:rPr>
          <w:rFonts w:ascii="黑体" w:hAnsi="黑体" w:eastAsia="黑体"/>
          <w:b/>
          <w:sz w:val="28"/>
          <w:szCs w:val="28"/>
        </w:rPr>
      </w:pPr>
      <w:r>
        <w:rPr>
          <w:rFonts w:ascii="黑体" w:hAnsi="黑体" w:eastAsia="黑体"/>
          <w:b/>
          <w:sz w:val="28"/>
          <w:szCs w:val="28"/>
        </w:rPr>
      </w:r>
      <w:r/>
    </w:p>
    <w:p>
      <w:pPr>
        <w:pStyle w:val="942"/>
        <w:jc w:val="center"/>
        <w:spacing w:line="400" w:lineRule="exact"/>
        <w:rPr>
          <w:rFonts w:ascii="黑体" w:hAnsi="黑体" w:eastAsia="黑体"/>
          <w:b/>
          <w:sz w:val="28"/>
          <w:szCs w:val="28"/>
        </w:rPr>
      </w:pPr>
      <w:r>
        <w:rPr>
          <w:rFonts w:ascii="黑体" w:hAnsi="黑体" w:eastAsia="黑体"/>
          <w:b/>
          <w:sz w:val="28"/>
          <w:szCs w:val="28"/>
        </w:rPr>
      </w:r>
      <w:r/>
    </w:p>
    <w:p>
      <w:pPr>
        <w:pStyle w:val="942"/>
        <w:jc w:val="center"/>
        <w:spacing w:line="400" w:lineRule="exact"/>
        <w:rPr>
          <w:rFonts w:ascii="黑体" w:hAnsi="黑体" w:eastAsia="黑体"/>
          <w:b/>
          <w:sz w:val="28"/>
          <w:szCs w:val="28"/>
        </w:rPr>
      </w:pPr>
      <w:r>
        <w:rPr>
          <w:rFonts w:ascii="黑体" w:hAnsi="黑体" w:eastAsia="黑体"/>
          <w:b/>
          <w:sz w:val="28"/>
          <w:szCs w:val="28"/>
        </w:rPr>
      </w:r>
      <w:r/>
    </w:p>
    <w:p>
      <w:pPr>
        <w:pStyle w:val="942"/>
        <w:ind w:firstLine="280"/>
        <w:jc w:val="center"/>
        <w:spacing w:line="400" w:lineRule="exact"/>
        <w:rPr>
          <w:rFonts w:hint="eastAsia" w:ascii="方正黑体_GBK" w:hAnsi="方正黑体_GBK" w:eastAsia="方正黑体_GBK" w:cs="方正黑体_GBK"/>
          <w:bCs/>
          <w:sz w:val="28"/>
          <w:szCs w:val="28"/>
        </w:rPr>
      </w:pPr>
      <w:r/>
      <w:bookmarkEnd w:id="69"/>
      <w:r/>
      <w:bookmarkEnd w:id="70"/>
      <w:r/>
      <w:bookmarkEnd w:id="88"/>
      <w:r>
        <w:rPr>
          <w:rFonts w:hint="eastAsia" w:ascii="方正黑体_GBK" w:hAnsi="方正黑体_GBK" w:eastAsia="方正黑体_GBK" w:cs="方正黑体_GBK"/>
          <w:bCs/>
          <w:sz w:val="28"/>
          <w:szCs w:val="28"/>
        </w:rPr>
        <w:br w:type="page" w:clear="all"/>
        <w:t xml:space="preserve">质疑函范本</w:t>
      </w:r>
      <w:r/>
    </w:p>
    <w:p>
      <w:pPr>
        <w:pStyle w:val="942"/>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pStyle w:val="94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pStyle w:val="94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pStyle w:val="94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2"/>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pStyle w:val="94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pStyle w:val="94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2"/>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pStyle w:val="94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pStyle w:val="94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pStyle w:val="94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pStyle w:val="94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p>
    <w:p>
      <w:pPr>
        <w:pStyle w:val="94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4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p>
    <w:p>
      <w:pPr>
        <w:pStyle w:val="942"/>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pStyle w:val="94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pStyle w:val="94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pStyle w:val="94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pStyle w:val="94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pStyle w:val="94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pStyle w:val="94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4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pStyle w:val="94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w:t>
      </w:r>
      <w:r>
        <w:rPr>
          <w:rFonts w:hint="eastAsia" w:ascii="方正仿宋_GBK" w:hAnsi="方正仿宋_GBK" w:eastAsia="方正仿宋_GBK" w:cs="方正仿宋_GBK"/>
          <w:sz w:val="28"/>
          <w:szCs w:val="28"/>
        </w:rPr>
        <w:t xml:space="preserve">要的事实依据和法律依据。</w:t>
      </w:r>
      <w:r/>
    </w:p>
    <w:p>
      <w:pPr>
        <w:pStyle w:val="94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pStyle w:val="94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42"/>
        <w:ind w:firstLine="560"/>
        <w:jc w:val="left"/>
        <w:spacing w:line="400" w:lineRule="exact"/>
        <w:widowControl/>
        <w:rPr>
          <w:rFonts w:ascii="宋体" w:hAnsi="宋体"/>
          <w:sz w:val="28"/>
          <w:szCs w:val="28"/>
        </w:rPr>
      </w:pPr>
      <w:r>
        <w:rPr>
          <w:rFonts w:ascii="宋体" w:hAnsi="宋体"/>
          <w:sz w:val="28"/>
          <w:szCs w:val="28"/>
        </w:rPr>
      </w:r>
      <w:r/>
    </w:p>
    <w:p>
      <w:pPr>
        <w:pStyle w:val="942"/>
        <w:ind w:firstLine="480"/>
        <w:jc w:val="left"/>
        <w:spacing w:line="400" w:lineRule="exact"/>
        <w:widowControl/>
        <w:rPr>
          <w:rFonts w:ascii="宋体" w:hAnsi="宋体"/>
          <w:sz w:val="24"/>
          <w:szCs w:val="24"/>
        </w:rPr>
      </w:pPr>
      <w:r>
        <w:rPr>
          <w:rFonts w:ascii="宋体" w:hAnsi="宋体"/>
          <w:sz w:val="24"/>
          <w:szCs w:val="24"/>
        </w:rPr>
      </w:r>
      <w:r/>
    </w:p>
    <w:p>
      <w:pPr>
        <w:pStyle w:val="942"/>
        <w:ind w:firstLine="480"/>
        <w:jc w:val="left"/>
        <w:spacing w:line="400" w:lineRule="exact"/>
        <w:widowControl/>
        <w:rPr>
          <w:rFonts w:ascii="宋体" w:hAnsi="宋体"/>
          <w:sz w:val="24"/>
          <w:szCs w:val="24"/>
        </w:rPr>
      </w:pPr>
      <w:r>
        <w:rPr>
          <w:rFonts w:ascii="宋体" w:hAnsi="宋体"/>
          <w:sz w:val="24"/>
          <w:szCs w:val="24"/>
        </w:rPr>
      </w:r>
      <w:r/>
    </w:p>
    <w:p>
      <w:pPr>
        <w:pStyle w:val="942"/>
        <w:ind w:firstLine="480"/>
        <w:jc w:val="left"/>
        <w:spacing w:line="400" w:lineRule="exact"/>
        <w:widowControl/>
        <w:rPr>
          <w:rFonts w:ascii="宋体" w:hAnsi="宋体"/>
          <w:sz w:val="24"/>
          <w:szCs w:val="24"/>
        </w:rPr>
      </w:pPr>
      <w:r>
        <w:rPr>
          <w:rFonts w:ascii="宋体" w:hAnsi="宋体"/>
          <w:sz w:val="24"/>
          <w:szCs w:val="24"/>
        </w:rPr>
      </w:r>
      <w:r/>
    </w:p>
    <w:p>
      <w:pPr>
        <w:pStyle w:val="942"/>
        <w:ind w:firstLine="480"/>
        <w:jc w:val="left"/>
        <w:spacing w:line="400" w:lineRule="exact"/>
        <w:widowControl/>
        <w:rPr>
          <w:rFonts w:ascii="宋体" w:hAnsi="宋体"/>
          <w:sz w:val="24"/>
          <w:szCs w:val="24"/>
        </w:rPr>
      </w:pPr>
      <w:r>
        <w:rPr>
          <w:rFonts w:ascii="宋体" w:hAnsi="宋体"/>
          <w:sz w:val="24"/>
          <w:szCs w:val="24"/>
        </w:rPr>
      </w:r>
      <w:r/>
    </w:p>
    <w:p>
      <w:pPr>
        <w:pStyle w:val="942"/>
        <w:ind w:firstLine="480"/>
        <w:jc w:val="left"/>
        <w:spacing w:line="400" w:lineRule="exact"/>
        <w:widowControl/>
        <w:rPr>
          <w:rFonts w:ascii="宋体" w:hAnsi="宋体"/>
          <w:sz w:val="24"/>
          <w:szCs w:val="24"/>
        </w:rPr>
      </w:pPr>
      <w:r>
        <w:rPr>
          <w:rFonts w:ascii="宋体" w:hAnsi="宋体"/>
          <w:sz w:val="24"/>
          <w:szCs w:val="24"/>
        </w:rPr>
      </w:r>
      <w:r/>
    </w:p>
    <w:p>
      <w:pPr>
        <w:pStyle w:val="942"/>
        <w:ind w:firstLine="480"/>
        <w:jc w:val="left"/>
        <w:spacing w:line="400" w:lineRule="exact"/>
        <w:widowControl/>
        <w:rPr>
          <w:rFonts w:ascii="宋体" w:hAnsi="宋体"/>
          <w:sz w:val="24"/>
          <w:szCs w:val="24"/>
        </w:rPr>
      </w:pPr>
      <w:r>
        <w:rPr>
          <w:rFonts w:ascii="宋体" w:hAnsi="宋体"/>
          <w:sz w:val="24"/>
          <w:szCs w:val="24"/>
        </w:rPr>
      </w:r>
      <w:r/>
    </w:p>
    <w:p>
      <w:pPr>
        <w:pStyle w:val="942"/>
        <w:ind w:firstLine="480"/>
        <w:jc w:val="left"/>
        <w:spacing w:line="400" w:lineRule="exact"/>
        <w:widowControl/>
        <w:rPr>
          <w:rFonts w:ascii="宋体" w:hAnsi="宋体"/>
          <w:sz w:val="24"/>
          <w:szCs w:val="24"/>
        </w:rPr>
      </w:pPr>
      <w:r>
        <w:rPr>
          <w:rFonts w:ascii="宋体" w:hAnsi="宋体"/>
          <w:sz w:val="24"/>
          <w:szCs w:val="24"/>
        </w:rPr>
      </w:r>
      <w:r/>
    </w:p>
    <w:p>
      <w:pPr>
        <w:pStyle w:val="942"/>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FangSong">
    <w:panose1 w:val="02010609060101010101"/>
  </w:font>
  <w:font w:name="方正魏碑_GBK">
    <w:panose1 w:val="020B0503020202020204"/>
  </w:font>
  <w:font w:name="方正仿宋_GB2312">
    <w:panose1 w:val="020B0503020202020204"/>
  </w:font>
  <w:font w:name="方正楷体_GBK">
    <w:panose1 w:val="020B050302020202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pPr>
    <w:r/>
    <w:r/>
  </w:p>
  <w:p>
    <w:pPr>
      <w:pStyle w:val="9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pPr>
                          <w:r>
                            <w:fldChar w:fldCharType="begin"/>
                          </w:r>
                          <w:r>
                            <w:instrText xml:space="preserve"> PAGE  \* MERGEFORMAT </w:instrText>
                          </w:r>
                          <w:r>
                            <w:fldChar w:fldCharType="separate"/>
                          </w:r>
                          <w:r>
                            <w:t xml:space="preserve">16</w:t>
                          </w:r>
                          <w:r>
                            <w:fldChar w:fldCharType="end"/>
                          </w:r>
                          <w:r/>
                        </w:p>
                        <w:p>
                          <w:pPr>
                            <w:pStyle w:val="94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pPr>
                    <w:r>
                      <w:fldChar w:fldCharType="begin"/>
                    </w:r>
                    <w:r>
                      <w:instrText xml:space="preserve"> PAGE  \* MERGEFORMAT </w:instrText>
                    </w:r>
                    <w:r>
                      <w:fldChar w:fldCharType="separate"/>
                    </w:r>
                    <w:r>
                      <w:t xml:space="preserve">16</w:t>
                    </w:r>
                    <w:r>
                      <w:fldChar w:fldCharType="end"/>
                    </w:r>
                    <w:r/>
                  </w:p>
                  <w:p>
                    <w:pPr>
                      <w:pStyle w:val="942"/>
                    </w:pPr>
                    <w:r/>
                    <w:r/>
                  </w:p>
                </w:txbxContent>
              </v:textbox>
            </v:shape>
          </w:pict>
        </mc:Fallback>
      </mc:AlternateContent>
    </w:r>
    <w:r/>
  </w:p>
  <w:p>
    <w:pPr>
      <w:pStyle w:val="9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pPr>
                          <w:r>
                            <w:fldChar w:fldCharType="begin"/>
                          </w:r>
                          <w:r>
                            <w:instrText xml:space="preserve"> PAGE  \* MERGEFORMAT </w:instrText>
                          </w:r>
                          <w:r>
                            <w:fldChar w:fldCharType="separate"/>
                          </w:r>
                          <w:r>
                            <w:t xml:space="preserve">65</w:t>
                          </w:r>
                          <w:r>
                            <w:fldChar w:fldCharType="end"/>
                          </w:r>
                          <w:r/>
                        </w:p>
                        <w:p>
                          <w:pPr>
                            <w:pStyle w:val="94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pPr>
                    <w:r>
                      <w:fldChar w:fldCharType="begin"/>
                    </w:r>
                    <w:r>
                      <w:instrText xml:space="preserve"> PAGE  \* MERGEFORMAT </w:instrText>
                    </w:r>
                    <w:r>
                      <w:fldChar w:fldCharType="separate"/>
                    </w:r>
                    <w:r>
                      <w:t xml:space="preserve">65</w:t>
                    </w:r>
                    <w:r>
                      <w:fldChar w:fldCharType="end"/>
                    </w:r>
                    <w:r/>
                  </w:p>
                  <w:p>
                    <w:pPr>
                      <w:pStyle w:val="942"/>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Style w:val="1015"/>
      </w:rPr>
      <w:framePr w:wrap="around" w:vAnchor="text" w:hAnchor="margin" w:xAlign="center" w:y="1"/>
    </w:pPr>
    <w:r>
      <w:fldChar w:fldCharType="begin"/>
    </w:r>
    <w:r>
      <w:rPr>
        <w:rStyle w:val="1015"/>
      </w:rPr>
      <w:instrText xml:space="preserve">PAGE  </w:instrText>
    </w:r>
    <w:r>
      <w:fldChar w:fldCharType="separate"/>
    </w:r>
    <w:r>
      <w:rPr>
        <w:rStyle w:val="1015"/>
      </w:rPr>
      <w:t xml:space="preserve">1</w:t>
    </w:r>
    <w:r>
      <w:fldChar w:fldCharType="end"/>
    </w:r>
    <w:r>
      <w:rPr>
        <w:rStyle w:val="1015"/>
      </w:rPr>
    </w:r>
    <w:r/>
  </w:p>
  <w:p>
    <w:pPr>
      <w:pStyle w:val="9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22"/>
      <w:isLgl w:val="false"/>
      <w:suff w:val="tab"/>
      <w:lvlText w:val="附录%1."/>
      <w:lvlJc w:val="left"/>
      <w:pPr>
        <w:pStyle w:val="94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9"/>
      <w:isLgl w:val="false"/>
      <w:suff w:val="tab"/>
      <w:lvlText w:val="%1."/>
      <w:lvlJc w:val="left"/>
      <w:pPr>
        <w:pStyle w:val="942"/>
        <w:ind w:left="709" w:hanging="709"/>
        <w:tabs>
          <w:tab w:val="num" w:pos="709" w:leader="none"/>
        </w:tabs>
      </w:pPr>
      <w:rPr>
        <w:rFonts w:hint="eastAsia"/>
      </w:rPr>
    </w:lvl>
    <w:lvl w:ilvl="1">
      <w:start w:val="1"/>
      <w:numFmt w:val="decimal"/>
      <w:isLgl w:val="false"/>
      <w:suff w:val="tab"/>
      <w:lvlText w:val="%1.%2"/>
      <w:lvlJc w:val="left"/>
      <w:pPr>
        <w:pStyle w:val="942"/>
        <w:ind w:left="709" w:hanging="709"/>
        <w:tabs>
          <w:tab w:val="num" w:pos="709" w:leader="none"/>
        </w:tabs>
      </w:pPr>
      <w:rPr>
        <w:rFonts w:hint="eastAsia"/>
      </w:rPr>
    </w:lvl>
    <w:lvl w:ilvl="2">
      <w:start w:val="1"/>
      <w:numFmt w:val="decimal"/>
      <w:isLgl w:val="false"/>
      <w:suff w:val="tab"/>
      <w:lvlText w:val="%1.%2.%3."/>
      <w:lvlJc w:val="left"/>
      <w:pPr>
        <w:pStyle w:val="942"/>
        <w:ind w:left="425" w:hanging="425"/>
        <w:tabs>
          <w:tab w:val="num" w:pos="425" w:leader="none"/>
        </w:tabs>
      </w:pPr>
      <w:rPr>
        <w:rFonts w:hint="eastAsia"/>
      </w:rPr>
    </w:lvl>
    <w:lvl w:ilvl="3">
      <w:start w:val="1"/>
      <w:numFmt w:val="decimal"/>
      <w:isLgl w:val="false"/>
      <w:suff w:val="tab"/>
      <w:lvlText w:val="%1.%2.%3.%4."/>
      <w:lvlJc w:val="left"/>
      <w:pPr>
        <w:pStyle w:val="942"/>
        <w:ind w:left="851" w:hanging="851"/>
        <w:tabs>
          <w:tab w:val="num" w:pos="851" w:leader="none"/>
        </w:tabs>
      </w:pPr>
      <w:rPr>
        <w:rFonts w:hint="eastAsia"/>
      </w:rPr>
    </w:lvl>
    <w:lvl w:ilvl="4">
      <w:start w:val="1"/>
      <w:numFmt w:val="decimal"/>
      <w:isLgl w:val="false"/>
      <w:suff w:val="tab"/>
      <w:lvlText w:val="%1.%2.%3.%4.%5."/>
      <w:lvlJc w:val="left"/>
      <w:pPr>
        <w:pStyle w:val="942"/>
        <w:ind w:left="992" w:hanging="992"/>
        <w:tabs>
          <w:tab w:val="num" w:pos="992" w:leader="none"/>
        </w:tabs>
      </w:pPr>
      <w:rPr>
        <w:rFonts w:hint="eastAsia"/>
      </w:rPr>
    </w:lvl>
    <w:lvl w:ilvl="5">
      <w:start w:val="1"/>
      <w:numFmt w:val="decimal"/>
      <w:isLgl w:val="false"/>
      <w:suff w:val="tab"/>
      <w:lvlText w:val="%1.%2.%3.%4.%5.%6."/>
      <w:lvlJc w:val="left"/>
      <w:pPr>
        <w:pStyle w:val="942"/>
        <w:ind w:left="1134" w:hanging="1134"/>
        <w:tabs>
          <w:tab w:val="num" w:pos="1134" w:leader="none"/>
        </w:tabs>
      </w:pPr>
      <w:rPr>
        <w:rFonts w:hint="eastAsia"/>
      </w:rPr>
    </w:lvl>
    <w:lvl w:ilvl="6">
      <w:start w:val="1"/>
      <w:numFmt w:val="decimal"/>
      <w:isLgl w:val="false"/>
      <w:suff w:val="tab"/>
      <w:lvlText w:val="%1.%2.%3.%4.%5.%6.%7."/>
      <w:lvlJc w:val="left"/>
      <w:pPr>
        <w:pStyle w:val="942"/>
        <w:ind w:left="1276" w:hanging="1276"/>
        <w:tabs>
          <w:tab w:val="num" w:pos="1276" w:leader="none"/>
        </w:tabs>
      </w:pPr>
      <w:rPr>
        <w:rFonts w:hint="eastAsia"/>
      </w:rPr>
    </w:lvl>
    <w:lvl w:ilvl="7">
      <w:start w:val="1"/>
      <w:numFmt w:val="decimal"/>
      <w:isLgl w:val="false"/>
      <w:suff w:val="tab"/>
      <w:lvlText w:val="%1.%2.%3.%4.%5.%6.%7.%8."/>
      <w:lvlJc w:val="left"/>
      <w:pPr>
        <w:pStyle w:val="942"/>
        <w:ind w:left="1418" w:hanging="1418"/>
        <w:tabs>
          <w:tab w:val="num" w:pos="1418" w:leader="none"/>
        </w:tabs>
      </w:pPr>
      <w:rPr>
        <w:rFonts w:hint="eastAsia"/>
      </w:rPr>
    </w:lvl>
    <w:lvl w:ilvl="8">
      <w:start w:val="1"/>
      <w:numFmt w:val="decimal"/>
      <w:isLgl w:val="false"/>
      <w:suff w:val="tab"/>
      <w:lvlText w:val="%1.%2.%3.%4.%5.%6.%7.%8.%9."/>
      <w:lvlJc w:val="left"/>
      <w:pPr>
        <w:pStyle w:val="942"/>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42"/>
        <w:ind w:left="0" w:firstLine="0"/>
      </w:pPr>
      <w:rPr>
        <w:rFonts w:hint="eastAsia"/>
      </w:rPr>
    </w:lvl>
    <w:lvl w:ilvl="1">
      <w:start w:val="1"/>
      <w:numFmt w:val="decimal"/>
      <w:isLgl w:val="false"/>
      <w:suff w:val="nothing"/>
      <w:lvlText w:val="%2、"/>
      <w:lvlJc w:val="left"/>
      <w:pPr>
        <w:pStyle w:val="942"/>
        <w:ind w:left="0" w:firstLine="0"/>
      </w:pPr>
      <w:rPr>
        <w:rFonts w:hint="eastAsia"/>
      </w:rPr>
    </w:lvl>
    <w:lvl w:ilvl="2">
      <w:start w:val="1"/>
      <w:numFmt w:val="decimal"/>
      <w:isLgl w:val="false"/>
      <w:suff w:val="nothing"/>
      <w:lvlText w:val="%2.%3 "/>
      <w:lvlJc w:val="left"/>
      <w:pPr>
        <w:pStyle w:val="942"/>
        <w:ind w:left="0" w:firstLine="0"/>
      </w:pPr>
      <w:rPr>
        <w:rFonts w:hint="eastAsia"/>
      </w:rPr>
    </w:lvl>
    <w:lvl w:ilvl="3">
      <w:start w:val="1"/>
      <w:numFmt w:val="decimal"/>
      <w:isLgl w:val="false"/>
      <w:suff w:val="nothing"/>
      <w:lvlText w:val="%2.%3.%4 "/>
      <w:lvlJc w:val="left"/>
      <w:pPr>
        <w:pStyle w:val="942"/>
        <w:ind w:left="0" w:firstLine="0"/>
      </w:pPr>
      <w:rPr>
        <w:rFonts w:hint="eastAsia"/>
      </w:rPr>
    </w:lvl>
    <w:lvl w:ilvl="4">
      <w:start w:val="1"/>
      <w:numFmt w:val="decimal"/>
      <w:isLgl w:val="false"/>
      <w:suff w:val="nothing"/>
      <w:lvlText w:val="%2.%3.%4.%5 "/>
      <w:lvlJc w:val="left"/>
      <w:pPr>
        <w:pStyle w:val="942"/>
        <w:ind w:left="0" w:firstLine="0"/>
      </w:pPr>
      <w:rPr>
        <w:rFonts w:hint="eastAsia"/>
      </w:rPr>
    </w:lvl>
    <w:lvl w:ilvl="5">
      <w:start w:val="1"/>
      <w:numFmt w:val="decimal"/>
      <w:pStyle w:val="948"/>
      <w:isLgl w:val="false"/>
      <w:suff w:val="nothing"/>
      <w:lvlText w:val=""/>
      <w:lvlJc w:val="left"/>
      <w:pPr>
        <w:pStyle w:val="942"/>
        <w:ind w:left="0" w:firstLine="0"/>
      </w:pPr>
      <w:rPr>
        <w:rFonts w:hint="eastAsia"/>
      </w:rPr>
    </w:lvl>
    <w:lvl w:ilvl="6">
      <w:start w:val="1"/>
      <w:numFmt w:val="decimal"/>
      <w:pStyle w:val="949"/>
      <w:isLgl w:val="false"/>
      <w:suff w:val="nothing"/>
      <w:lvlText w:val=""/>
      <w:lvlJc w:val="left"/>
      <w:pPr>
        <w:pStyle w:val="942"/>
        <w:ind w:left="0" w:firstLine="0"/>
      </w:pPr>
      <w:rPr>
        <w:rFonts w:hint="eastAsia"/>
      </w:rPr>
    </w:lvl>
    <w:lvl w:ilvl="7">
      <w:start w:val="1"/>
      <w:numFmt w:val="decimal"/>
      <w:pStyle w:val="950"/>
      <w:isLgl w:val="false"/>
      <w:suff w:val="nothing"/>
      <w:lvlText w:val=""/>
      <w:lvlJc w:val="left"/>
      <w:pPr>
        <w:pStyle w:val="942"/>
        <w:ind w:left="0" w:firstLine="0"/>
      </w:pPr>
      <w:rPr>
        <w:rFonts w:hint="eastAsia"/>
      </w:rPr>
    </w:lvl>
    <w:lvl w:ilvl="8">
      <w:start w:val="1"/>
      <w:numFmt w:val="decimal"/>
      <w:pStyle w:val="951"/>
      <w:isLgl w:val="false"/>
      <w:suff w:val="nothing"/>
      <w:lvlText w:val=""/>
      <w:lvlJc w:val="left"/>
      <w:pPr>
        <w:pStyle w:val="942"/>
        <w:ind w:left="0" w:firstLine="0"/>
      </w:pPr>
      <w:rPr>
        <w:rFonts w:hint="eastAsia"/>
      </w:rPr>
    </w:lvl>
  </w:abstractNum>
  <w:num w:numId="1">
    <w:abstractNumId w:val="6"/>
  </w:num>
  <w:num w:numId="2">
    <w:abstractNumId w:val="4"/>
  </w:num>
  <w:num w:numId="3">
    <w:abstractNumId w:val="5"/>
  </w:num>
  <w:num w:numId="4">
    <w:abstractNumId w:val="0"/>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942"/>
    <w:next w:val="942"/>
    <w:link w:val="774"/>
    <w:uiPriority w:val="9"/>
    <w:qFormat/>
    <w:pPr>
      <w:keepLines/>
      <w:keepNext/>
      <w:spacing w:before="480" w:after="200"/>
      <w:outlineLvl w:val="0"/>
    </w:pPr>
    <w:rPr>
      <w:rFonts w:ascii="Arial" w:hAnsi="Arial" w:eastAsia="Arial" w:cs="Arial"/>
      <w:sz w:val="40"/>
      <w:szCs w:val="40"/>
    </w:rPr>
  </w:style>
  <w:style w:type="character" w:styleId="774">
    <w:name w:val="Heading 1 Char"/>
    <w:link w:val="773"/>
    <w:uiPriority w:val="9"/>
    <w:rPr>
      <w:rFonts w:ascii="Arial" w:hAnsi="Arial" w:eastAsia="Arial" w:cs="Arial"/>
      <w:sz w:val="40"/>
      <w:szCs w:val="40"/>
    </w:rPr>
  </w:style>
  <w:style w:type="paragraph" w:styleId="775">
    <w:name w:val="Heading 2"/>
    <w:basedOn w:val="942"/>
    <w:next w:val="942"/>
    <w:link w:val="776"/>
    <w:uiPriority w:val="9"/>
    <w:unhideWhenUsed/>
    <w:qFormat/>
    <w:pPr>
      <w:keepLines/>
      <w:keepNext/>
      <w:spacing w:before="360" w:after="200"/>
      <w:outlineLvl w:val="1"/>
    </w:pPr>
    <w:rPr>
      <w:rFonts w:ascii="Arial" w:hAnsi="Arial" w:eastAsia="Arial" w:cs="Arial"/>
      <w:sz w:val="34"/>
    </w:rPr>
  </w:style>
  <w:style w:type="character" w:styleId="776">
    <w:name w:val="Heading 2 Char"/>
    <w:link w:val="775"/>
    <w:uiPriority w:val="9"/>
    <w:rPr>
      <w:rFonts w:ascii="Arial" w:hAnsi="Arial" w:eastAsia="Arial" w:cs="Arial"/>
      <w:sz w:val="34"/>
    </w:rPr>
  </w:style>
  <w:style w:type="paragraph" w:styleId="777">
    <w:name w:val="Heading 3"/>
    <w:basedOn w:val="942"/>
    <w:next w:val="942"/>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link w:val="777"/>
    <w:uiPriority w:val="9"/>
    <w:rPr>
      <w:rFonts w:ascii="Arial" w:hAnsi="Arial" w:eastAsia="Arial" w:cs="Arial"/>
      <w:sz w:val="30"/>
      <w:szCs w:val="30"/>
    </w:rPr>
  </w:style>
  <w:style w:type="paragraph" w:styleId="779">
    <w:name w:val="Heading 4"/>
    <w:basedOn w:val="942"/>
    <w:next w:val="942"/>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link w:val="779"/>
    <w:uiPriority w:val="9"/>
    <w:rPr>
      <w:rFonts w:ascii="Arial" w:hAnsi="Arial" w:eastAsia="Arial" w:cs="Arial"/>
      <w:b/>
      <w:bCs/>
      <w:sz w:val="26"/>
      <w:szCs w:val="26"/>
    </w:rPr>
  </w:style>
  <w:style w:type="paragraph" w:styleId="781">
    <w:name w:val="Heading 5"/>
    <w:basedOn w:val="942"/>
    <w:next w:val="942"/>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link w:val="781"/>
    <w:uiPriority w:val="9"/>
    <w:rPr>
      <w:rFonts w:ascii="Arial" w:hAnsi="Arial" w:eastAsia="Arial" w:cs="Arial"/>
      <w:b/>
      <w:bCs/>
      <w:sz w:val="24"/>
      <w:szCs w:val="24"/>
    </w:rPr>
  </w:style>
  <w:style w:type="paragraph" w:styleId="783">
    <w:name w:val="Heading 6"/>
    <w:basedOn w:val="942"/>
    <w:next w:val="942"/>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link w:val="783"/>
    <w:uiPriority w:val="9"/>
    <w:rPr>
      <w:rFonts w:ascii="Arial" w:hAnsi="Arial" w:eastAsia="Arial" w:cs="Arial"/>
      <w:b/>
      <w:bCs/>
      <w:sz w:val="22"/>
      <w:szCs w:val="22"/>
    </w:rPr>
  </w:style>
  <w:style w:type="paragraph" w:styleId="785">
    <w:name w:val="Heading 7"/>
    <w:basedOn w:val="942"/>
    <w:next w:val="942"/>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link w:val="785"/>
    <w:uiPriority w:val="9"/>
    <w:rPr>
      <w:rFonts w:ascii="Arial" w:hAnsi="Arial" w:eastAsia="Arial" w:cs="Arial"/>
      <w:b/>
      <w:bCs/>
      <w:i/>
      <w:iCs/>
      <w:sz w:val="22"/>
      <w:szCs w:val="22"/>
    </w:rPr>
  </w:style>
  <w:style w:type="paragraph" w:styleId="787">
    <w:name w:val="Heading 8"/>
    <w:basedOn w:val="942"/>
    <w:next w:val="942"/>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link w:val="787"/>
    <w:uiPriority w:val="9"/>
    <w:rPr>
      <w:rFonts w:ascii="Arial" w:hAnsi="Arial" w:eastAsia="Arial" w:cs="Arial"/>
      <w:i/>
      <w:iCs/>
      <w:sz w:val="22"/>
      <w:szCs w:val="22"/>
    </w:rPr>
  </w:style>
  <w:style w:type="paragraph" w:styleId="789">
    <w:name w:val="Heading 9"/>
    <w:basedOn w:val="942"/>
    <w:next w:val="942"/>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link w:val="789"/>
    <w:uiPriority w:val="9"/>
    <w:rPr>
      <w:rFonts w:ascii="Arial" w:hAnsi="Arial" w:eastAsia="Arial" w:cs="Arial"/>
      <w:i/>
      <w:iCs/>
      <w:sz w:val="21"/>
      <w:szCs w:val="21"/>
    </w:rPr>
  </w:style>
  <w:style w:type="paragraph" w:styleId="791">
    <w:name w:val="List Paragraph"/>
    <w:basedOn w:val="942"/>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942"/>
    <w:next w:val="942"/>
    <w:link w:val="794"/>
    <w:uiPriority w:val="10"/>
    <w:qFormat/>
    <w:pPr>
      <w:contextualSpacing/>
      <w:spacing w:before="300" w:after="200"/>
    </w:pPr>
    <w:rPr>
      <w:sz w:val="48"/>
      <w:szCs w:val="48"/>
    </w:rPr>
  </w:style>
  <w:style w:type="character" w:styleId="794">
    <w:name w:val="Title Char"/>
    <w:link w:val="793"/>
    <w:uiPriority w:val="10"/>
    <w:rPr>
      <w:sz w:val="48"/>
      <w:szCs w:val="48"/>
    </w:rPr>
  </w:style>
  <w:style w:type="paragraph" w:styleId="795">
    <w:name w:val="Subtitle"/>
    <w:basedOn w:val="942"/>
    <w:next w:val="942"/>
    <w:link w:val="796"/>
    <w:uiPriority w:val="11"/>
    <w:qFormat/>
    <w:pPr>
      <w:spacing w:before="200" w:after="200"/>
    </w:pPr>
    <w:rPr>
      <w:sz w:val="24"/>
      <w:szCs w:val="24"/>
    </w:rPr>
  </w:style>
  <w:style w:type="character" w:styleId="796">
    <w:name w:val="Subtitle Char"/>
    <w:link w:val="795"/>
    <w:uiPriority w:val="11"/>
    <w:rPr>
      <w:sz w:val="24"/>
      <w:szCs w:val="24"/>
    </w:rPr>
  </w:style>
  <w:style w:type="paragraph" w:styleId="797">
    <w:name w:val="Quote"/>
    <w:basedOn w:val="942"/>
    <w:next w:val="942"/>
    <w:link w:val="798"/>
    <w:uiPriority w:val="29"/>
    <w:qFormat/>
    <w:pPr>
      <w:ind w:left="720" w:right="720"/>
    </w:pPr>
    <w:rPr>
      <w:i/>
    </w:rPr>
  </w:style>
  <w:style w:type="character" w:styleId="798">
    <w:name w:val="Quote Char"/>
    <w:link w:val="797"/>
    <w:uiPriority w:val="29"/>
    <w:rPr>
      <w:i/>
    </w:rPr>
  </w:style>
  <w:style w:type="paragraph" w:styleId="799">
    <w:name w:val="Intense Quote"/>
    <w:basedOn w:val="942"/>
    <w:next w:val="942"/>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paragraph" w:styleId="801">
    <w:name w:val="Header"/>
    <w:basedOn w:val="942"/>
    <w:link w:val="802"/>
    <w:uiPriority w:val="99"/>
    <w:unhideWhenUsed/>
    <w:pPr>
      <w:spacing w:after="0" w:line="240" w:lineRule="auto"/>
      <w:tabs>
        <w:tab w:val="center" w:pos="7143" w:leader="none"/>
        <w:tab w:val="right" w:pos="14287" w:leader="none"/>
      </w:tabs>
    </w:pPr>
  </w:style>
  <w:style w:type="character" w:styleId="802">
    <w:name w:val="Header Char"/>
    <w:link w:val="801"/>
    <w:uiPriority w:val="99"/>
  </w:style>
  <w:style w:type="paragraph" w:styleId="803">
    <w:name w:val="Footer"/>
    <w:basedOn w:val="942"/>
    <w:link w:val="806"/>
    <w:uiPriority w:val="99"/>
    <w:unhideWhenUsed/>
    <w:pPr>
      <w:spacing w:after="0" w:line="240" w:lineRule="auto"/>
      <w:tabs>
        <w:tab w:val="center" w:pos="7143" w:leader="none"/>
        <w:tab w:val="right" w:pos="14287" w:leader="none"/>
      </w:tabs>
    </w:pPr>
  </w:style>
  <w:style w:type="character" w:styleId="804">
    <w:name w:val="Footer Char"/>
    <w:link w:val="803"/>
    <w:uiPriority w:val="99"/>
  </w:style>
  <w:style w:type="paragraph" w:styleId="805">
    <w:name w:val="Caption"/>
    <w:basedOn w:val="942"/>
    <w:next w:val="942"/>
    <w:uiPriority w:val="35"/>
    <w:semiHidden/>
    <w:unhideWhenUsed/>
    <w:qFormat/>
    <w:pPr>
      <w:spacing w:line="276" w:lineRule="auto"/>
    </w:pPr>
    <w:rPr>
      <w:b/>
      <w:bCs/>
      <w:color w:val="4f81bd" w:themeColor="accent1"/>
      <w:sz w:val="18"/>
      <w:szCs w:val="18"/>
    </w:rPr>
  </w:style>
  <w:style w:type="character" w:styleId="806">
    <w:name w:val="Caption Char"/>
    <w:basedOn w:val="805"/>
    <w:link w:val="803"/>
    <w:uiPriority w:val="99"/>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42"/>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uiPriority w:val="99"/>
    <w:unhideWhenUsed/>
    <w:rPr>
      <w:vertAlign w:val="superscript"/>
    </w:rPr>
  </w:style>
  <w:style w:type="paragraph" w:styleId="937">
    <w:name w:val="endnote text"/>
    <w:basedOn w:val="942"/>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uiPriority w:val="99"/>
    <w:semiHidden/>
    <w:unhideWhenUsed/>
    <w:rPr>
      <w:vertAlign w:val="superscript"/>
    </w:r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942"/>
    <w:link w:val="942"/>
    <w:qFormat/>
    <w:pPr>
      <w:jc w:val="both"/>
      <w:widowControl w:val="off"/>
    </w:pPr>
    <w:rPr>
      <w:sz w:val="21"/>
      <w:szCs w:val="22"/>
      <w:lang w:val="en-US" w:eastAsia="zh-CN" w:bidi="ar-SA"/>
    </w:rPr>
  </w:style>
  <w:style w:type="paragraph" w:styleId="943">
    <w:name w:val="标题 1"/>
    <w:basedOn w:val="942"/>
    <w:next w:val="942"/>
    <w:link w:val="955"/>
    <w:qFormat/>
    <w:pPr>
      <w:jc w:val="center"/>
      <w:keepNext/>
      <w:outlineLvl w:val="0"/>
    </w:pPr>
    <w:rPr>
      <w:rFonts w:ascii="楷体_GB2312" w:hAnsi="Times New Roman" w:eastAsia="楷体_GB2312" w:cs="Times New Roman"/>
      <w:sz w:val="28"/>
      <w:szCs w:val="28"/>
    </w:rPr>
  </w:style>
  <w:style w:type="paragraph" w:styleId="944">
    <w:name w:val="标题 2"/>
    <w:basedOn w:val="942"/>
    <w:next w:val="957"/>
    <w:link w:val="956"/>
    <w:qFormat/>
    <w:pPr>
      <w:jc w:val="center"/>
      <w:keepLines/>
      <w:keepNext/>
      <w:spacing w:before="260" w:after="260" w:line="416" w:lineRule="auto"/>
      <w:outlineLvl w:val="1"/>
    </w:pPr>
    <w:rPr>
      <w:rFonts w:ascii="Arial" w:hAnsi="Arial" w:eastAsia="幼圆" w:cs="Arial"/>
      <w:b/>
      <w:bCs/>
      <w:sz w:val="44"/>
      <w:szCs w:val="44"/>
    </w:rPr>
  </w:style>
  <w:style w:type="paragraph" w:styleId="945">
    <w:name w:val="标题 3"/>
    <w:basedOn w:val="942"/>
    <w:next w:val="957"/>
    <w:link w:val="95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6">
    <w:name w:val="标题 4"/>
    <w:basedOn w:val="942"/>
    <w:next w:val="957"/>
    <w:link w:val="960"/>
    <w:qFormat/>
    <w:pPr>
      <w:keepLines/>
      <w:keepNext/>
      <w:spacing w:before="280" w:after="290" w:line="376" w:lineRule="auto"/>
      <w:outlineLvl w:val="3"/>
    </w:pPr>
    <w:rPr>
      <w:rFonts w:ascii="Arial" w:hAnsi="Arial" w:eastAsia="黑体" w:cs="Arial"/>
      <w:b/>
      <w:bCs/>
      <w:sz w:val="28"/>
      <w:szCs w:val="28"/>
    </w:rPr>
  </w:style>
  <w:style w:type="paragraph" w:styleId="947">
    <w:name w:val="标题 5"/>
    <w:basedOn w:val="942"/>
    <w:next w:val="957"/>
    <w:link w:val="961"/>
    <w:qFormat/>
    <w:pPr>
      <w:keepNext/>
      <w:outlineLvl w:val="4"/>
    </w:pPr>
    <w:rPr>
      <w:rFonts w:ascii="宋体" w:hAnsi="Times New Roman" w:eastAsia="宋体" w:cs="Times New Roman"/>
      <w:color w:val="000000"/>
      <w:sz w:val="28"/>
      <w:szCs w:val="28"/>
    </w:rPr>
  </w:style>
  <w:style w:type="paragraph" w:styleId="948">
    <w:name w:val="标题 6"/>
    <w:basedOn w:val="942"/>
    <w:next w:val="942"/>
    <w:link w:val="96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9">
    <w:name w:val="标题 7"/>
    <w:basedOn w:val="942"/>
    <w:next w:val="942"/>
    <w:link w:val="96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0">
    <w:name w:val="标题 8"/>
    <w:basedOn w:val="942"/>
    <w:next w:val="942"/>
    <w:link w:val="96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1">
    <w:name w:val="标题 9"/>
    <w:basedOn w:val="942"/>
    <w:next w:val="942"/>
    <w:link w:val="965"/>
    <w:qFormat/>
    <w:pPr>
      <w:numPr>
        <w:ilvl w:val="8"/>
        <w:numId w:val="1"/>
      </w:numPr>
      <w:keepLines/>
      <w:keepNext/>
      <w:spacing w:before="240" w:after="64" w:line="320" w:lineRule="auto"/>
      <w:outlineLvl w:val="8"/>
    </w:pPr>
    <w:rPr>
      <w:rFonts w:ascii="Arial" w:hAnsi="Arial" w:eastAsia="黑体" w:cs="Times New Roman"/>
      <w:szCs w:val="21"/>
    </w:rPr>
  </w:style>
  <w:style w:type="character" w:styleId="952">
    <w:name w:val="默认段落字体"/>
    <w:next w:val="952"/>
    <w:link w:val="942"/>
    <w:uiPriority w:val="1"/>
    <w:unhideWhenUsed/>
  </w:style>
  <w:style w:type="table" w:styleId="953">
    <w:name w:val="普通表格"/>
    <w:next w:val="953"/>
    <w:link w:val="942"/>
    <w:uiPriority w:val="99"/>
    <w:unhideWhenUsed/>
    <w:tblPr/>
  </w:style>
  <w:style w:type="numbering" w:styleId="954">
    <w:name w:val="无列表"/>
    <w:next w:val="954"/>
    <w:link w:val="942"/>
    <w:uiPriority w:val="99"/>
    <w:semiHidden/>
    <w:unhideWhenUsed/>
  </w:style>
  <w:style w:type="character" w:styleId="955">
    <w:name w:val="标题 1 字符"/>
    <w:next w:val="955"/>
    <w:link w:val="943"/>
    <w:rPr>
      <w:rFonts w:ascii="楷体_GB2312" w:hAnsi="Times New Roman" w:eastAsia="楷体_GB2312" w:cs="Times New Roman"/>
      <w:sz w:val="28"/>
      <w:szCs w:val="28"/>
    </w:rPr>
  </w:style>
  <w:style w:type="character" w:styleId="956">
    <w:name w:val="标题 2 字符"/>
    <w:next w:val="956"/>
    <w:link w:val="944"/>
    <w:rPr>
      <w:rFonts w:ascii="Arial" w:hAnsi="Arial" w:eastAsia="幼圆" w:cs="Arial"/>
      <w:b/>
      <w:bCs/>
      <w:sz w:val="44"/>
      <w:szCs w:val="44"/>
    </w:rPr>
  </w:style>
  <w:style w:type="paragraph" w:styleId="957">
    <w:name w:val="正文缩进"/>
    <w:basedOn w:val="942"/>
    <w:next w:val="957"/>
    <w:link w:val="958"/>
    <w:pPr>
      <w:ind w:firstLine="420"/>
    </w:pPr>
    <w:rPr>
      <w:szCs w:val="21"/>
    </w:rPr>
  </w:style>
  <w:style w:type="character" w:styleId="958">
    <w:name w:val="正文缩进 字符"/>
    <w:next w:val="958"/>
    <w:link w:val="957"/>
    <w:rPr>
      <w:szCs w:val="21"/>
    </w:rPr>
  </w:style>
  <w:style w:type="character" w:styleId="959">
    <w:name w:val="标题 3 字符"/>
    <w:next w:val="959"/>
    <w:link w:val="945"/>
    <w:rPr>
      <w:rFonts w:ascii="Times New Roman" w:hAnsi="Times New Roman" w:eastAsia="宋体" w:cs="Times New Roman"/>
      <w:b/>
      <w:bCs/>
      <w:sz w:val="32"/>
      <w:szCs w:val="32"/>
    </w:rPr>
  </w:style>
  <w:style w:type="character" w:styleId="960">
    <w:name w:val="标题 4 字符"/>
    <w:next w:val="960"/>
    <w:link w:val="946"/>
    <w:rPr>
      <w:rFonts w:ascii="Arial" w:hAnsi="Arial" w:eastAsia="黑体" w:cs="Arial"/>
      <w:b/>
      <w:bCs/>
      <w:sz w:val="28"/>
      <w:szCs w:val="28"/>
    </w:rPr>
  </w:style>
  <w:style w:type="character" w:styleId="961">
    <w:name w:val="标题 5 字符"/>
    <w:next w:val="961"/>
    <w:link w:val="947"/>
    <w:rPr>
      <w:rFonts w:ascii="宋体" w:hAnsi="Times New Roman" w:eastAsia="宋体" w:cs="Times New Roman"/>
      <w:color w:val="000000"/>
      <w:sz w:val="28"/>
      <w:szCs w:val="28"/>
    </w:rPr>
  </w:style>
  <w:style w:type="character" w:styleId="962">
    <w:name w:val="标题 6 字符"/>
    <w:next w:val="962"/>
    <w:link w:val="948"/>
    <w:rPr>
      <w:rFonts w:ascii="Arial" w:hAnsi="Arial" w:eastAsia="黑体" w:cs="Times New Roman"/>
      <w:b/>
      <w:bCs/>
      <w:sz w:val="24"/>
      <w:szCs w:val="24"/>
    </w:rPr>
  </w:style>
  <w:style w:type="character" w:styleId="963">
    <w:name w:val="标题 7 字符"/>
    <w:next w:val="963"/>
    <w:link w:val="949"/>
    <w:rPr>
      <w:rFonts w:ascii="Times New Roman" w:hAnsi="Times New Roman" w:eastAsia="宋体" w:cs="Times New Roman"/>
      <w:b/>
      <w:bCs/>
      <w:sz w:val="24"/>
      <w:szCs w:val="24"/>
    </w:rPr>
  </w:style>
  <w:style w:type="character" w:styleId="964">
    <w:name w:val="标题 8 字符"/>
    <w:next w:val="964"/>
    <w:link w:val="950"/>
    <w:rPr>
      <w:rFonts w:ascii="Arial" w:hAnsi="Arial" w:eastAsia="黑体" w:cs="Times New Roman"/>
      <w:sz w:val="24"/>
      <w:szCs w:val="24"/>
    </w:rPr>
  </w:style>
  <w:style w:type="character" w:styleId="965">
    <w:name w:val="标题 9 字符"/>
    <w:next w:val="965"/>
    <w:link w:val="951"/>
    <w:rPr>
      <w:rFonts w:ascii="Arial" w:hAnsi="Arial" w:eastAsia="黑体" w:cs="Times New Roman"/>
      <w:szCs w:val="21"/>
    </w:rPr>
  </w:style>
  <w:style w:type="paragraph" w:styleId="966">
    <w:name w:val="列表 3"/>
    <w:basedOn w:val="942"/>
    <w:next w:val="966"/>
    <w:link w:val="942"/>
    <w:pPr>
      <w:ind w:left="100" w:hanging="200"/>
    </w:pPr>
    <w:rPr>
      <w:rFonts w:ascii="Times New Roman" w:hAnsi="Times New Roman" w:eastAsia="宋体" w:cs="Times New Roman"/>
      <w:szCs w:val="21"/>
    </w:rPr>
  </w:style>
  <w:style w:type="paragraph" w:styleId="967">
    <w:name w:val="toc 7"/>
    <w:basedOn w:val="942"/>
    <w:next w:val="942"/>
    <w:link w:val="942"/>
    <w:semiHidden/>
    <w:pPr>
      <w:ind w:left="1260"/>
      <w:jc w:val="left"/>
    </w:pPr>
    <w:rPr>
      <w:rFonts w:ascii="Times New Roman" w:hAnsi="Times New Roman" w:eastAsia="宋体" w:cs="Times New Roman"/>
      <w:szCs w:val="21"/>
    </w:rPr>
  </w:style>
  <w:style w:type="paragraph" w:styleId="968">
    <w:name w:val="文档结构图"/>
    <w:basedOn w:val="942"/>
    <w:next w:val="968"/>
    <w:link w:val="969"/>
    <w:semiHidden/>
    <w:pPr>
      <w:shd w:val="clear" w:color="auto" w:fill="000080"/>
    </w:pPr>
    <w:rPr>
      <w:rFonts w:ascii="Times New Roman" w:hAnsi="Times New Roman" w:eastAsia="宋体" w:cs="Times New Roman"/>
      <w:szCs w:val="21"/>
    </w:rPr>
  </w:style>
  <w:style w:type="character" w:styleId="969">
    <w:name w:val="文档结构图 字符"/>
    <w:next w:val="969"/>
    <w:link w:val="968"/>
    <w:semiHidden/>
    <w:rPr>
      <w:rFonts w:ascii="Times New Roman" w:hAnsi="Times New Roman" w:eastAsia="宋体" w:cs="Times New Roman"/>
      <w:szCs w:val="21"/>
      <w:shd w:val="clear" w:color="auto" w:fill="000080"/>
    </w:rPr>
  </w:style>
  <w:style w:type="paragraph" w:styleId="970">
    <w:name w:val="批注文字"/>
    <w:basedOn w:val="942"/>
    <w:next w:val="970"/>
    <w:link w:val="971"/>
    <w:unhideWhenUsed/>
    <w:pPr>
      <w:jc w:val="left"/>
    </w:pPr>
  </w:style>
  <w:style w:type="character" w:styleId="971">
    <w:name w:val="批注文字 字符"/>
    <w:next w:val="971"/>
    <w:link w:val="970"/>
    <w:uiPriority w:val="99"/>
    <w:semiHidden/>
  </w:style>
  <w:style w:type="paragraph" w:styleId="972">
    <w:name w:val="正文文本 3"/>
    <w:basedOn w:val="942"/>
    <w:next w:val="972"/>
    <w:link w:val="973"/>
    <w:rPr>
      <w:rFonts w:ascii="仿宋_GB2312" w:hAnsi="Arial" w:eastAsia="仿宋_GB2312" w:cs="Times New Roman"/>
      <w:sz w:val="32"/>
      <w:szCs w:val="32"/>
    </w:rPr>
  </w:style>
  <w:style w:type="character" w:styleId="973">
    <w:name w:val="正文文本 3 字符"/>
    <w:next w:val="973"/>
    <w:link w:val="972"/>
    <w:rPr>
      <w:rFonts w:ascii="仿宋_GB2312" w:hAnsi="Arial" w:eastAsia="仿宋_GB2312" w:cs="Times New Roman"/>
      <w:sz w:val="32"/>
      <w:szCs w:val="32"/>
    </w:rPr>
  </w:style>
  <w:style w:type="paragraph" w:styleId="974">
    <w:name w:val="正文文本"/>
    <w:basedOn w:val="942"/>
    <w:next w:val="974"/>
    <w:link w:val="975"/>
    <w:rPr>
      <w:rFonts w:ascii="楷体_GB2312" w:hAnsi="Arial" w:eastAsia="楷体_GB2312" w:cs="Times New Roman"/>
      <w:sz w:val="28"/>
      <w:szCs w:val="28"/>
    </w:rPr>
  </w:style>
  <w:style w:type="character" w:styleId="975">
    <w:name w:val="正文文本 字符"/>
    <w:next w:val="975"/>
    <w:link w:val="974"/>
    <w:rPr>
      <w:rFonts w:ascii="楷体_GB2312" w:hAnsi="Arial" w:eastAsia="楷体_GB2312" w:cs="Times New Roman"/>
      <w:sz w:val="28"/>
      <w:szCs w:val="28"/>
    </w:rPr>
  </w:style>
  <w:style w:type="paragraph" w:styleId="976">
    <w:name w:val="正文文本缩进"/>
    <w:basedOn w:val="942"/>
    <w:next w:val="976"/>
    <w:link w:val="977"/>
    <w:unhideWhenUsed/>
    <w:pPr>
      <w:ind w:left="420"/>
      <w:spacing w:after="120"/>
    </w:pPr>
  </w:style>
  <w:style w:type="character" w:styleId="977">
    <w:name w:val="正文文本缩进 字符"/>
    <w:next w:val="977"/>
    <w:link w:val="976"/>
    <w:uiPriority w:val="99"/>
    <w:semiHidden/>
  </w:style>
  <w:style w:type="paragraph" w:styleId="978">
    <w:name w:val="列表 2"/>
    <w:basedOn w:val="942"/>
    <w:next w:val="978"/>
    <w:link w:val="942"/>
    <w:pPr>
      <w:ind w:left="100" w:hanging="200"/>
    </w:pPr>
    <w:rPr>
      <w:rFonts w:ascii="Times New Roman" w:hAnsi="Times New Roman" w:eastAsia="宋体" w:cs="Times New Roman"/>
      <w:szCs w:val="21"/>
    </w:rPr>
  </w:style>
  <w:style w:type="paragraph" w:styleId="979">
    <w:name w:val="toc 5"/>
    <w:basedOn w:val="942"/>
    <w:next w:val="942"/>
    <w:link w:val="942"/>
    <w:semiHidden/>
    <w:pPr>
      <w:ind w:left="840"/>
      <w:jc w:val="left"/>
    </w:pPr>
    <w:rPr>
      <w:rFonts w:ascii="Times New Roman" w:hAnsi="Times New Roman" w:eastAsia="宋体" w:cs="Times New Roman"/>
      <w:szCs w:val="21"/>
    </w:rPr>
  </w:style>
  <w:style w:type="paragraph" w:styleId="980">
    <w:name w:val="toc 3"/>
    <w:basedOn w:val="942"/>
    <w:next w:val="942"/>
    <w:link w:val="942"/>
    <w:semiHidden/>
    <w:pPr>
      <w:ind w:left="420"/>
      <w:jc w:val="left"/>
    </w:pPr>
    <w:rPr>
      <w:rFonts w:ascii="Times New Roman" w:hAnsi="Times New Roman" w:eastAsia="宋体" w:cs="Times New Roman"/>
      <w:i/>
      <w:iCs/>
      <w:szCs w:val="24"/>
    </w:rPr>
  </w:style>
  <w:style w:type="paragraph" w:styleId="981">
    <w:name w:val="纯文本"/>
    <w:basedOn w:val="942"/>
    <w:next w:val="981"/>
    <w:link w:val="982"/>
    <w:qFormat/>
    <w:rPr>
      <w:rFonts w:ascii="宋体" w:hAnsi="Courier New" w:eastAsia="宋体" w:cs="Courier New"/>
      <w:szCs w:val="21"/>
    </w:rPr>
  </w:style>
  <w:style w:type="character" w:styleId="982">
    <w:name w:val="纯文本 字符"/>
    <w:next w:val="982"/>
    <w:link w:val="981"/>
    <w:rPr>
      <w:rFonts w:ascii="宋体" w:hAnsi="Courier New" w:eastAsia="宋体" w:cs="Courier New"/>
      <w:szCs w:val="21"/>
    </w:rPr>
  </w:style>
  <w:style w:type="paragraph" w:styleId="983">
    <w:name w:val="toc 8"/>
    <w:basedOn w:val="942"/>
    <w:next w:val="942"/>
    <w:link w:val="942"/>
    <w:semiHidden/>
    <w:pPr>
      <w:ind w:left="1470"/>
      <w:jc w:val="left"/>
    </w:pPr>
    <w:rPr>
      <w:rFonts w:ascii="Times New Roman" w:hAnsi="Times New Roman" w:eastAsia="宋体" w:cs="Times New Roman"/>
      <w:szCs w:val="21"/>
    </w:rPr>
  </w:style>
  <w:style w:type="paragraph" w:styleId="984">
    <w:name w:val="日期"/>
    <w:basedOn w:val="942"/>
    <w:next w:val="942"/>
    <w:link w:val="985"/>
    <w:rPr>
      <w:rFonts w:ascii="Times New Roman" w:hAnsi="Times New Roman" w:eastAsia="宋体" w:cs="Times New Roman"/>
      <w:sz w:val="24"/>
      <w:szCs w:val="24"/>
    </w:rPr>
  </w:style>
  <w:style w:type="character" w:styleId="985">
    <w:name w:val="日期 字符"/>
    <w:next w:val="985"/>
    <w:link w:val="984"/>
    <w:rPr>
      <w:rFonts w:ascii="Times New Roman" w:hAnsi="Times New Roman" w:eastAsia="宋体" w:cs="Times New Roman"/>
      <w:sz w:val="24"/>
      <w:szCs w:val="24"/>
    </w:rPr>
  </w:style>
  <w:style w:type="paragraph" w:styleId="986">
    <w:name w:val="正文文本缩进 2"/>
    <w:basedOn w:val="942"/>
    <w:next w:val="986"/>
    <w:link w:val="987"/>
    <w:pPr>
      <w:ind w:left="630" w:firstLine="645"/>
    </w:pPr>
    <w:rPr>
      <w:rFonts w:ascii="Arial" w:hAnsi="Arial" w:eastAsia="仿宋_GB2312" w:cs="Arial"/>
      <w:sz w:val="32"/>
      <w:szCs w:val="32"/>
    </w:rPr>
  </w:style>
  <w:style w:type="character" w:styleId="987">
    <w:name w:val="正文文本缩进 2 字符"/>
    <w:next w:val="987"/>
    <w:link w:val="986"/>
    <w:rPr>
      <w:rFonts w:ascii="Arial" w:hAnsi="Arial" w:eastAsia="仿宋_GB2312" w:cs="Arial"/>
      <w:sz w:val="32"/>
      <w:szCs w:val="32"/>
    </w:rPr>
  </w:style>
  <w:style w:type="paragraph" w:styleId="988">
    <w:name w:val="批注框文本"/>
    <w:basedOn w:val="942"/>
    <w:next w:val="988"/>
    <w:link w:val="989"/>
    <w:semiHidden/>
    <w:rPr>
      <w:rFonts w:ascii="Times New Roman" w:hAnsi="Times New Roman" w:eastAsia="宋体" w:cs="Times New Roman"/>
      <w:sz w:val="18"/>
      <w:szCs w:val="18"/>
    </w:rPr>
  </w:style>
  <w:style w:type="character" w:styleId="989">
    <w:name w:val="批注框文本 字符"/>
    <w:next w:val="989"/>
    <w:link w:val="988"/>
    <w:semiHidden/>
    <w:rPr>
      <w:rFonts w:ascii="Times New Roman" w:hAnsi="Times New Roman" w:eastAsia="宋体" w:cs="Times New Roman"/>
      <w:sz w:val="18"/>
      <w:szCs w:val="18"/>
    </w:rPr>
  </w:style>
  <w:style w:type="paragraph" w:styleId="990">
    <w:name w:val="页脚"/>
    <w:basedOn w:val="942"/>
    <w:next w:val="990"/>
    <w:link w:val="99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91">
    <w:name w:val="页脚 字符"/>
    <w:next w:val="991"/>
    <w:link w:val="990"/>
    <w:uiPriority w:val="99"/>
    <w:rPr>
      <w:rFonts w:ascii="Times New Roman" w:hAnsi="Times New Roman" w:eastAsia="宋体" w:cs="Times New Roman"/>
      <w:sz w:val="18"/>
      <w:szCs w:val="18"/>
    </w:rPr>
  </w:style>
  <w:style w:type="paragraph" w:styleId="992">
    <w:name w:val="页眉"/>
    <w:basedOn w:val="942"/>
    <w:next w:val="992"/>
    <w:link w:val="99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3">
    <w:name w:val="页眉 字符"/>
    <w:next w:val="993"/>
    <w:link w:val="992"/>
    <w:rPr>
      <w:rFonts w:ascii="Times New Roman" w:hAnsi="Times New Roman" w:eastAsia="宋体" w:cs="Times New Roman"/>
      <w:sz w:val="18"/>
      <w:szCs w:val="18"/>
    </w:rPr>
  </w:style>
  <w:style w:type="paragraph" w:styleId="994">
    <w:name w:val="toc 1"/>
    <w:basedOn w:val="942"/>
    <w:next w:val="942"/>
    <w:link w:val="942"/>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95">
    <w:name w:val="toc 4"/>
    <w:basedOn w:val="942"/>
    <w:next w:val="942"/>
    <w:link w:val="942"/>
    <w:semiHidden/>
    <w:pPr>
      <w:ind w:left="630"/>
      <w:jc w:val="left"/>
    </w:pPr>
    <w:rPr>
      <w:rFonts w:ascii="Times New Roman" w:hAnsi="Times New Roman" w:eastAsia="宋体" w:cs="Times New Roman"/>
      <w:szCs w:val="21"/>
    </w:rPr>
  </w:style>
  <w:style w:type="paragraph" w:styleId="996">
    <w:name w:val="列表"/>
    <w:basedOn w:val="942"/>
    <w:next w:val="996"/>
    <w:link w:val="942"/>
    <w:pPr>
      <w:ind w:left="200" w:hanging="200"/>
    </w:pPr>
    <w:rPr>
      <w:rFonts w:ascii="Times New Roman" w:hAnsi="Times New Roman" w:eastAsia="宋体" w:cs="Times New Roman"/>
      <w:szCs w:val="21"/>
    </w:rPr>
  </w:style>
  <w:style w:type="paragraph" w:styleId="997">
    <w:name w:val="toc 6"/>
    <w:basedOn w:val="942"/>
    <w:next w:val="942"/>
    <w:link w:val="942"/>
    <w:semiHidden/>
    <w:pPr>
      <w:ind w:left="1050"/>
      <w:jc w:val="left"/>
    </w:pPr>
    <w:rPr>
      <w:rFonts w:ascii="Times New Roman" w:hAnsi="Times New Roman" w:eastAsia="宋体" w:cs="Times New Roman"/>
      <w:szCs w:val="21"/>
    </w:rPr>
  </w:style>
  <w:style w:type="paragraph" w:styleId="998">
    <w:name w:val="正文文本缩进 3"/>
    <w:basedOn w:val="942"/>
    <w:next w:val="998"/>
    <w:link w:val="999"/>
    <w:pPr>
      <w:ind w:left="645" w:firstLine="645"/>
    </w:pPr>
    <w:rPr>
      <w:rFonts w:ascii="Arial" w:hAnsi="Arial" w:eastAsia="仿宋_GB2312" w:cs="Arial"/>
      <w:color w:val="ffff00"/>
      <w:sz w:val="32"/>
      <w:szCs w:val="32"/>
    </w:rPr>
  </w:style>
  <w:style w:type="character" w:styleId="999">
    <w:name w:val="正文文本缩进 3 字符"/>
    <w:next w:val="999"/>
    <w:link w:val="998"/>
    <w:rPr>
      <w:rFonts w:ascii="Arial" w:hAnsi="Arial" w:eastAsia="仿宋_GB2312" w:cs="Arial"/>
      <w:color w:val="ffff00"/>
      <w:sz w:val="32"/>
      <w:szCs w:val="32"/>
    </w:rPr>
  </w:style>
  <w:style w:type="paragraph" w:styleId="1000">
    <w:name w:val="图表目录"/>
    <w:basedOn w:val="942"/>
    <w:next w:val="942"/>
    <w:link w:val="942"/>
    <w:semiHidden/>
    <w:pPr>
      <w:ind w:left="840" w:hanging="420"/>
    </w:pPr>
    <w:rPr>
      <w:rFonts w:ascii="Times New Roman" w:hAnsi="Times New Roman" w:eastAsia="宋体" w:cs="Times New Roman"/>
      <w:szCs w:val="21"/>
    </w:rPr>
  </w:style>
  <w:style w:type="paragraph" w:styleId="1001">
    <w:name w:val="toc 2"/>
    <w:basedOn w:val="942"/>
    <w:next w:val="942"/>
    <w:link w:val="942"/>
    <w:semiHidden/>
    <w:pPr>
      <w:ind w:left="210"/>
      <w:jc w:val="left"/>
    </w:pPr>
    <w:rPr>
      <w:rFonts w:ascii="Times New Roman" w:hAnsi="Times New Roman" w:eastAsia="宋体" w:cs="Times New Roman"/>
      <w:smallCaps/>
      <w:szCs w:val="24"/>
    </w:rPr>
  </w:style>
  <w:style w:type="paragraph" w:styleId="1002">
    <w:name w:val="toc 9"/>
    <w:basedOn w:val="942"/>
    <w:next w:val="942"/>
    <w:link w:val="942"/>
    <w:semiHidden/>
    <w:pPr>
      <w:ind w:left="1680"/>
      <w:jc w:val="left"/>
    </w:pPr>
    <w:rPr>
      <w:rFonts w:ascii="Times New Roman" w:hAnsi="Times New Roman" w:eastAsia="宋体" w:cs="Times New Roman"/>
      <w:szCs w:val="21"/>
    </w:rPr>
  </w:style>
  <w:style w:type="paragraph" w:styleId="1003">
    <w:name w:val="正文文本 2"/>
    <w:basedOn w:val="942"/>
    <w:next w:val="1003"/>
    <w:link w:val="1004"/>
    <w:pPr>
      <w:jc w:val="center"/>
      <w:widowControl/>
    </w:pPr>
    <w:rPr>
      <w:rFonts w:ascii="楷体_GB2312" w:hAnsi="Times New Roman" w:eastAsia="楷体_GB2312" w:cs="Times New Roman"/>
      <w:sz w:val="28"/>
      <w:szCs w:val="28"/>
    </w:rPr>
  </w:style>
  <w:style w:type="character" w:styleId="1004">
    <w:name w:val="正文文本 2 字符"/>
    <w:next w:val="1004"/>
    <w:link w:val="1003"/>
    <w:rPr>
      <w:rFonts w:ascii="楷体_GB2312" w:hAnsi="Times New Roman" w:eastAsia="楷体_GB2312" w:cs="Times New Roman"/>
      <w:sz w:val="28"/>
      <w:szCs w:val="28"/>
    </w:rPr>
  </w:style>
  <w:style w:type="paragraph" w:styleId="1005">
    <w:name w:val="普通(网站)"/>
    <w:basedOn w:val="942"/>
    <w:next w:val="1005"/>
    <w:link w:val="942"/>
    <w:uiPriority w:val="99"/>
    <w:pPr>
      <w:jc w:val="left"/>
      <w:spacing w:before="100" w:beforeAutospacing="1" w:after="100" w:afterAutospacing="1"/>
      <w:widowControl/>
    </w:pPr>
    <w:rPr>
      <w:rFonts w:ascii="宋体" w:hAnsi="宋体" w:eastAsia="宋体" w:cs="宋体"/>
      <w:sz w:val="24"/>
      <w:szCs w:val="24"/>
    </w:rPr>
  </w:style>
  <w:style w:type="paragraph" w:styleId="1006">
    <w:name w:val="索引 1"/>
    <w:basedOn w:val="942"/>
    <w:next w:val="942"/>
    <w:link w:val="942"/>
    <w:semiHidden/>
    <w:pPr>
      <w:spacing w:line="240" w:lineRule="atLeast"/>
    </w:pPr>
    <w:rPr>
      <w:rFonts w:ascii="Times New Roman" w:hAnsi="Times New Roman" w:eastAsia="宋体" w:cs="Times New Roman"/>
      <w:b/>
      <w:bCs/>
      <w:szCs w:val="21"/>
    </w:rPr>
  </w:style>
  <w:style w:type="paragraph" w:styleId="1007">
    <w:name w:val="批注主题"/>
    <w:basedOn w:val="970"/>
    <w:next w:val="970"/>
    <w:link w:val="1008"/>
    <w:semiHidden/>
    <w:rPr>
      <w:rFonts w:ascii="Times New Roman" w:hAnsi="Times New Roman" w:eastAsia="宋体" w:cs="Times New Roman"/>
      <w:b/>
      <w:bCs/>
      <w:szCs w:val="21"/>
    </w:rPr>
  </w:style>
  <w:style w:type="character" w:styleId="1008">
    <w:name w:val="批注主题 字符"/>
    <w:next w:val="1008"/>
    <w:link w:val="1007"/>
    <w:semiHidden/>
    <w:rPr>
      <w:rFonts w:ascii="Times New Roman" w:hAnsi="Times New Roman" w:eastAsia="宋体" w:cs="Times New Roman"/>
      <w:b/>
      <w:bCs/>
      <w:szCs w:val="21"/>
    </w:rPr>
  </w:style>
  <w:style w:type="paragraph" w:styleId="1009">
    <w:name w:val="正文文本首行缩进"/>
    <w:basedOn w:val="942"/>
    <w:next w:val="1009"/>
    <w:link w:val="1010"/>
    <w:pPr>
      <w:ind w:firstLine="200"/>
      <w:spacing w:line="360" w:lineRule="auto"/>
    </w:pPr>
    <w:rPr>
      <w:rFonts w:ascii="仿宋_GB2312" w:hAnsi="Times New Roman" w:eastAsia="仿宋_GB2312" w:cs="Times New Roman"/>
      <w:sz w:val="30"/>
      <w:szCs w:val="30"/>
    </w:rPr>
  </w:style>
  <w:style w:type="character" w:styleId="1010">
    <w:name w:val="正文文本首行缩进 字符"/>
    <w:next w:val="1010"/>
    <w:link w:val="1009"/>
    <w:rPr>
      <w:rFonts w:ascii="仿宋_GB2312" w:hAnsi="Times New Roman" w:eastAsia="仿宋_GB2312" w:cs="Times New Roman"/>
      <w:sz w:val="30"/>
      <w:szCs w:val="30"/>
    </w:rPr>
  </w:style>
  <w:style w:type="paragraph" w:styleId="1011">
    <w:name w:val="正文文本首行缩进 2"/>
    <w:basedOn w:val="976"/>
    <w:next w:val="1011"/>
    <w:link w:val="1012"/>
    <w:pPr>
      <w:ind w:left="0" w:firstLine="420"/>
      <w:spacing w:after="0" w:line="360" w:lineRule="auto"/>
    </w:pPr>
    <w:rPr>
      <w:rFonts w:ascii="宋体" w:hAnsi="宋体" w:eastAsia="宋体" w:cs="Times New Roman"/>
      <w:szCs w:val="20"/>
    </w:rPr>
  </w:style>
  <w:style w:type="character" w:styleId="1012">
    <w:name w:val="正文文本首行缩进 2 字符"/>
    <w:next w:val="1012"/>
    <w:link w:val="1011"/>
    <w:rPr>
      <w:rFonts w:ascii="宋体" w:hAnsi="宋体" w:eastAsia="宋体" w:cs="Times New Roman"/>
      <w:szCs w:val="20"/>
    </w:rPr>
  </w:style>
  <w:style w:type="table" w:styleId="1013">
    <w:name w:val="网格型"/>
    <w:basedOn w:val="953"/>
    <w:next w:val="1013"/>
    <w:link w:val="942"/>
    <w:pPr>
      <w:jc w:val="both"/>
      <w:widowControl w:val="off"/>
    </w:pPr>
    <w:rPr>
      <w:rFonts w:ascii="Times New Roman" w:hAnsi="Times New Roman" w:eastAsia="宋体" w:cs="Times New Roman"/>
      <w:sz w:val="20"/>
      <w:szCs w:val="20"/>
    </w:rPr>
    <w:tblPr/>
  </w:style>
  <w:style w:type="character" w:styleId="1014">
    <w:name w:val="要点"/>
    <w:next w:val="1014"/>
    <w:link w:val="942"/>
    <w:qFormat/>
    <w:rPr>
      <w:b/>
      <w:bCs/>
    </w:rPr>
  </w:style>
  <w:style w:type="character" w:styleId="1015">
    <w:name w:val="页码"/>
    <w:next w:val="1015"/>
    <w:link w:val="942"/>
  </w:style>
  <w:style w:type="character" w:styleId="1016">
    <w:name w:val="访问过的超链接"/>
    <w:next w:val="1016"/>
    <w:link w:val="942"/>
    <w:rPr>
      <w:color w:val="800080"/>
      <w:u w:val="single"/>
    </w:rPr>
  </w:style>
  <w:style w:type="character" w:styleId="1017">
    <w:name w:val="强调"/>
    <w:next w:val="1017"/>
    <w:link w:val="942"/>
    <w:qFormat/>
    <w:rPr>
      <w:i/>
    </w:rPr>
  </w:style>
  <w:style w:type="character" w:styleId="1018">
    <w:name w:val="超链接"/>
    <w:next w:val="1018"/>
    <w:link w:val="942"/>
    <w:rPr>
      <w:color w:val="0000ff"/>
      <w:u w:val="single"/>
    </w:rPr>
  </w:style>
  <w:style w:type="character" w:styleId="1019">
    <w:name w:val="批注引用"/>
    <w:next w:val="1019"/>
    <w:link w:val="942"/>
    <w:semiHidden/>
    <w:rPr>
      <w:sz w:val="21"/>
      <w:szCs w:val="21"/>
    </w:rPr>
  </w:style>
  <w:style w:type="character" w:styleId="1020">
    <w:name w:val="font5 Char"/>
    <w:next w:val="1020"/>
    <w:link w:val="942"/>
    <w:rPr>
      <w:rFonts w:ascii="宋体" w:hAnsi="宋体" w:eastAsia="宋体"/>
      <w:sz w:val="28"/>
      <w:szCs w:val="28"/>
      <w:lang w:val="en-US" w:eastAsia="zh-CN" w:bidi="ar-SA"/>
    </w:rPr>
  </w:style>
  <w:style w:type="character" w:styleId="1021">
    <w:name w:val="二级目录 Char"/>
    <w:next w:val="1021"/>
    <w:link w:val="1022"/>
    <w:rPr>
      <w:b/>
      <w:sz w:val="30"/>
      <w:szCs w:val="28"/>
    </w:rPr>
  </w:style>
  <w:style w:type="paragraph" w:styleId="1022">
    <w:name w:val="二级目录"/>
    <w:next w:val="942"/>
    <w:link w:val="1021"/>
    <w:pPr>
      <w:numPr>
        <w:ilvl w:val="0"/>
        <w:numId w:val="2"/>
      </w:numPr>
      <w:tabs>
        <w:tab w:val="left" w:pos="907" w:leader="none"/>
        <w:tab w:val="left" w:pos="1145" w:leader="none"/>
      </w:tabs>
      <w:outlineLvl w:val="1"/>
    </w:pPr>
    <w:rPr>
      <w:b/>
      <w:sz w:val="30"/>
      <w:szCs w:val="28"/>
      <w:lang w:val="en-US" w:eastAsia="zh-CN" w:bidi="ar-SA"/>
    </w:rPr>
  </w:style>
  <w:style w:type="character" w:styleId="1023">
    <w:name w:val="列出段落 Char,Bullet List Char,numbered Char,FooterText Char,List Paragraph1 Char,Paragraphe de liste1 Char"/>
    <w:next w:val="1023"/>
    <w:link w:val="1024"/>
    <w:rPr>
      <w:rFonts w:ascii="Calibri" w:hAnsi="Calibri"/>
      <w:sz w:val="24"/>
      <w:szCs w:val="24"/>
      <w:lang w:eastAsia="en-US" w:bidi="en-US"/>
    </w:rPr>
  </w:style>
  <w:style w:type="paragraph" w:styleId="1024">
    <w:name w:val="列出段落1"/>
    <w:basedOn w:val="942"/>
    <w:next w:val="1024"/>
    <w:link w:val="1023"/>
    <w:qFormat/>
    <w:pPr>
      <w:contextualSpacing/>
      <w:ind w:left="720"/>
      <w:jc w:val="left"/>
      <w:widowControl/>
    </w:pPr>
    <w:rPr>
      <w:rFonts w:ascii="Calibri" w:hAnsi="Calibri"/>
      <w:sz w:val="24"/>
      <w:szCs w:val="24"/>
      <w:lang w:eastAsia="en-US" w:bidi="en-US"/>
    </w:rPr>
  </w:style>
  <w:style w:type="paragraph" w:styleId="1025">
    <w:name w:val="Body Text(ch)"/>
    <w:basedOn w:val="942"/>
    <w:next w:val="974"/>
    <w:link w:val="942"/>
    <w:pPr>
      <w:spacing w:after="120"/>
    </w:pPr>
    <w:rPr>
      <w:rFonts w:ascii="宋体" w:hAnsi="Arial" w:eastAsia="宋体" w:cs="Times New Roman"/>
      <w:bCs/>
      <w:iCs/>
      <w:szCs w:val="24"/>
    </w:rPr>
  </w:style>
  <w:style w:type="paragraph" w:styleId="1026">
    <w:name w:val="xl27"/>
    <w:basedOn w:val="942"/>
    <w:next w:val="1026"/>
    <w:link w:val="9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7">
    <w:name w:val="xl26"/>
    <w:basedOn w:val="942"/>
    <w:next w:val="1027"/>
    <w:link w:val="9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8">
    <w:name w:val="Char"/>
    <w:basedOn w:val="942"/>
    <w:next w:val="1028"/>
    <w:link w:val="942"/>
    <w:pPr>
      <w:ind w:firstLine="200"/>
      <w:tabs>
        <w:tab w:val="left" w:pos="360" w:leader="none"/>
      </w:tabs>
    </w:pPr>
    <w:rPr>
      <w:rFonts w:ascii="Times New Roman" w:hAnsi="Times New Roman" w:eastAsia="宋体" w:cs="Times New Roman"/>
      <w:sz w:val="28"/>
      <w:szCs w:val="30"/>
    </w:rPr>
  </w:style>
  <w:style w:type="paragraph" w:styleId="1029">
    <w:name w:val=" Char"/>
    <w:basedOn w:val="968"/>
    <w:next w:val="1029"/>
    <w:link w:val="942"/>
    <w:rPr>
      <w:rFonts w:ascii="Tahoma" w:hAnsi="Tahoma"/>
      <w:sz w:val="24"/>
      <w:szCs w:val="24"/>
    </w:rPr>
  </w:style>
  <w:style w:type="paragraph" w:styleId="1030">
    <w:name w:val="普通正文"/>
    <w:basedOn w:val="942"/>
    <w:next w:val="1030"/>
    <w:link w:val="942"/>
    <w:pPr>
      <w:ind w:firstLine="480"/>
      <w:jc w:val="left"/>
      <w:spacing w:before="120" w:after="120" w:line="360" w:lineRule="auto"/>
    </w:pPr>
    <w:rPr>
      <w:rFonts w:ascii="Arial" w:hAnsi="Arial" w:eastAsia="宋体" w:cs="Times New Roman"/>
      <w:sz w:val="24"/>
      <w:szCs w:val="24"/>
    </w:rPr>
  </w:style>
  <w:style w:type="paragraph" w:styleId="1031">
    <w:name w:val="table_lines"/>
    <w:basedOn w:val="942"/>
    <w:next w:val="1031"/>
    <w:link w:val="942"/>
    <w:pPr>
      <w:jc w:val="left"/>
      <w:widowControl/>
    </w:pPr>
    <w:rPr>
      <w:rFonts w:ascii="Times New Roman" w:hAnsi="Times New Roman" w:eastAsia="宋体" w:cs="Times New Roman"/>
      <w:sz w:val="20"/>
      <w:szCs w:val="20"/>
      <w:lang w:val="de-DE" w:eastAsia="de-DE"/>
    </w:rPr>
  </w:style>
  <w:style w:type="paragraph" w:styleId="1032">
    <w:name w:val="附录1"/>
    <w:next w:val="1032"/>
    <w:link w:val="942"/>
    <w:pPr>
      <w:numPr>
        <w:ilvl w:val="0"/>
        <w:numId w:val="2"/>
      </w:numPr>
      <w:spacing w:before="240" w:line="600" w:lineRule="atLeast"/>
      <w:tabs>
        <w:tab w:val="left" w:pos="907" w:leader="none"/>
      </w:tabs>
    </w:pPr>
    <w:rPr>
      <w:b/>
      <w:i/>
      <w:sz w:val="28"/>
      <w:lang w:val="en-US" w:eastAsia="zh-CN" w:bidi="ar-SA"/>
    </w:rPr>
  </w:style>
  <w:style w:type="paragraph" w:styleId="1033">
    <w:name w:val="font7"/>
    <w:basedOn w:val="942"/>
    <w:next w:val="1033"/>
    <w:link w:val="942"/>
    <w:pPr>
      <w:jc w:val="left"/>
      <w:spacing w:before="100" w:beforeAutospacing="1" w:after="100" w:afterAutospacing="1"/>
      <w:widowControl/>
    </w:pPr>
    <w:rPr>
      <w:rFonts w:hint="eastAsia" w:ascii="宋体" w:hAnsi="宋体" w:eastAsia="宋体" w:cs="Times New Roman"/>
      <w:sz w:val="18"/>
      <w:szCs w:val="18"/>
    </w:rPr>
  </w:style>
  <w:style w:type="paragraph" w:styleId="1034">
    <w:name w:val=" Char Char Char Char"/>
    <w:basedOn w:val="968"/>
    <w:next w:val="1034"/>
    <w:link w:val="942"/>
    <w:pPr>
      <w:spacing w:line="360" w:lineRule="auto"/>
    </w:pPr>
    <w:rPr>
      <w:rFonts w:ascii="Tahoma" w:hAnsi="Tahoma"/>
      <w:sz w:val="24"/>
      <w:szCs w:val="24"/>
    </w:rPr>
  </w:style>
  <w:style w:type="paragraph" w:styleId="1035">
    <w:name w:val="列表段落"/>
    <w:basedOn w:val="942"/>
    <w:next w:val="1035"/>
    <w:link w:val="942"/>
    <w:qFormat/>
    <w:pPr>
      <w:contextualSpacing/>
      <w:ind w:left="720"/>
      <w:jc w:val="left"/>
      <w:widowControl/>
    </w:pPr>
    <w:rPr>
      <w:rFonts w:ascii="Calibri" w:hAnsi="Calibri" w:eastAsia="宋体" w:cs="Times New Roman"/>
      <w:sz w:val="24"/>
      <w:szCs w:val="24"/>
      <w:lang w:eastAsia="en-US" w:bidi="en-US"/>
    </w:rPr>
  </w:style>
  <w:style w:type="paragraph" w:styleId="1036">
    <w:name w:val="4"/>
    <w:basedOn w:val="942"/>
    <w:next w:val="998"/>
    <w:link w:val="942"/>
    <w:pPr>
      <w:ind w:firstLine="420"/>
      <w:spacing w:line="360" w:lineRule="auto"/>
    </w:pPr>
    <w:rPr>
      <w:rFonts w:ascii="Times New Roman" w:hAnsi="Times New Roman" w:eastAsia="宋体" w:cs="Times New Roman"/>
      <w:color w:val="ff0000"/>
      <w:sz w:val="24"/>
      <w:szCs w:val="24"/>
    </w:rPr>
  </w:style>
  <w:style w:type="paragraph" w:styleId="1037">
    <w:name w:val="普通 (Web)"/>
    <w:basedOn w:val="942"/>
    <w:next w:val="1037"/>
    <w:link w:val="942"/>
    <w:pPr>
      <w:jc w:val="left"/>
      <w:spacing w:before="100" w:beforeAutospacing="1" w:after="100" w:afterAutospacing="1"/>
      <w:widowControl/>
    </w:pPr>
    <w:rPr>
      <w:rFonts w:ascii="宋体" w:hAnsi="宋体" w:eastAsia="宋体" w:cs="Times New Roman"/>
      <w:sz w:val="24"/>
      <w:szCs w:val="24"/>
    </w:rPr>
  </w:style>
  <w:style w:type="paragraph" w:styleId="1038">
    <w:name w:val=" Char Char Char Char Char Char Char Char Char Char"/>
    <w:basedOn w:val="942"/>
    <w:next w:val="1038"/>
    <w:link w:val="942"/>
    <w:pPr>
      <w:spacing w:line="360" w:lineRule="auto"/>
    </w:pPr>
    <w:rPr>
      <w:rFonts w:ascii="Times New Roman" w:hAnsi="Times New Roman" w:eastAsia="宋体" w:cs="Times New Roman"/>
      <w:sz w:val="24"/>
      <w:szCs w:val="20"/>
    </w:rPr>
  </w:style>
  <w:style w:type="paragraph" w:styleId="1039">
    <w:name w:val="样式1"/>
    <w:basedOn w:val="942"/>
    <w:next w:val="1039"/>
    <w:link w:val="942"/>
    <w:pPr>
      <w:numPr>
        <w:ilvl w:val="0"/>
        <w:numId w:val="3"/>
      </w:numPr>
      <w:tabs>
        <w:tab w:val="left" w:pos="709" w:leader="none"/>
      </w:tabs>
    </w:pPr>
    <w:rPr>
      <w:rFonts w:ascii="宋体" w:hAnsi="宋体" w:eastAsia="宋体" w:cs="Times New Roman"/>
      <w:szCs w:val="21"/>
    </w:rPr>
  </w:style>
  <w:style w:type="paragraph" w:styleId="1040">
    <w:name w:val="font6"/>
    <w:basedOn w:val="942"/>
    <w:next w:val="1040"/>
    <w:link w:val="942"/>
    <w:pPr>
      <w:jc w:val="left"/>
      <w:spacing w:before="100" w:beforeAutospacing="1" w:after="100" w:afterAutospacing="1"/>
      <w:widowControl/>
    </w:pPr>
    <w:rPr>
      <w:rFonts w:hint="eastAsia" w:ascii="宋体" w:hAnsi="宋体" w:eastAsia="宋体" w:cs="Times New Roman"/>
      <w:sz w:val="28"/>
      <w:szCs w:val="28"/>
      <w:u w:val="single"/>
    </w:rPr>
  </w:style>
  <w:style w:type="paragraph" w:styleId="1041">
    <w:name w:val="xl25"/>
    <w:basedOn w:val="942"/>
    <w:next w:val="1041"/>
    <w:link w:val="94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2">
    <w:name w:val="图标"/>
    <w:basedOn w:val="942"/>
    <w:next w:val="942"/>
    <w:link w:val="94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3">
    <w:name w:val="标题3"/>
    <w:basedOn w:val="942"/>
    <w:next w:val="942"/>
    <w:link w:val="942"/>
    <w:pPr>
      <w:ind w:firstLine="624"/>
      <w:spacing w:line="590" w:lineRule="atLeast"/>
    </w:pPr>
    <w:rPr>
      <w:rFonts w:ascii="方正黑体_GBK" w:hAnsi="Times New Roman" w:eastAsia="方正黑体_GBK" w:cs="Times New Roman"/>
      <w:sz w:val="32"/>
      <w:szCs w:val="32"/>
    </w:rPr>
  </w:style>
  <w:style w:type="paragraph" w:styleId="1044">
    <w:name w:val="xl24"/>
    <w:basedOn w:val="942"/>
    <w:next w:val="1044"/>
    <w:link w:val="9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5">
    <w:name w:val="xl29"/>
    <w:basedOn w:val="942"/>
    <w:next w:val="1045"/>
    <w:link w:val="94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6">
    <w:name w:val="Char Char Char Char Char Char Char Char"/>
    <w:basedOn w:val="942"/>
    <w:next w:val="1046"/>
    <w:link w:val="942"/>
    <w:pPr>
      <w:jc w:val="left"/>
      <w:spacing w:after="160" w:line="240" w:lineRule="exact"/>
      <w:widowControl/>
    </w:pPr>
    <w:rPr>
      <w:rFonts w:ascii="Verdana" w:hAnsi="Verdana" w:eastAsia="宋体" w:cs="Times New Roman"/>
      <w:sz w:val="20"/>
      <w:szCs w:val="20"/>
      <w:lang w:eastAsia="en-US"/>
    </w:rPr>
  </w:style>
  <w:style w:type="paragraph" w:styleId="1047">
    <w:name w:val="xl28"/>
    <w:basedOn w:val="942"/>
    <w:next w:val="1047"/>
    <w:link w:val="94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8">
    <w:name w:val=" Char Char Char Char Char Char Char Char"/>
    <w:basedOn w:val="942"/>
    <w:next w:val="1048"/>
    <w:link w:val="942"/>
    <w:pPr>
      <w:jc w:val="left"/>
      <w:spacing w:after="160" w:line="240" w:lineRule="exact"/>
      <w:widowControl/>
    </w:pPr>
    <w:rPr>
      <w:rFonts w:ascii="Verdana" w:hAnsi="Verdana" w:eastAsia="宋体" w:cs="Times New Roman"/>
      <w:sz w:val="20"/>
      <w:szCs w:val="20"/>
      <w:lang w:eastAsia="en-US"/>
    </w:rPr>
  </w:style>
  <w:style w:type="paragraph" w:styleId="1049">
    <w:name w:val="xl30"/>
    <w:basedOn w:val="942"/>
    <w:next w:val="1049"/>
    <w:link w:val="942"/>
    <w:pPr>
      <w:jc w:val="center"/>
      <w:spacing w:before="100" w:beforeAutospacing="1" w:after="100" w:afterAutospacing="1"/>
      <w:widowControl/>
    </w:pPr>
    <w:rPr>
      <w:rFonts w:ascii="宋体" w:hAnsi="宋体" w:eastAsia="宋体" w:cs="Times New Roman"/>
      <w:b/>
      <w:bCs/>
      <w:sz w:val="36"/>
      <w:szCs w:val="36"/>
    </w:rPr>
  </w:style>
  <w:style w:type="paragraph" w:styleId="1050">
    <w:name w:val="Char Char Char Char"/>
    <w:basedOn w:val="968"/>
    <w:next w:val="1050"/>
    <w:link w:val="942"/>
    <w:pPr>
      <w:spacing w:line="360" w:lineRule="auto"/>
    </w:pPr>
    <w:rPr>
      <w:rFonts w:ascii="Tahoma" w:hAnsi="Tahoma"/>
      <w:sz w:val="24"/>
      <w:szCs w:val="24"/>
    </w:rPr>
  </w:style>
  <w:style w:type="paragraph" w:styleId="1051">
    <w:name w:val="table_1stline"/>
    <w:basedOn w:val="942"/>
    <w:next w:val="1051"/>
    <w:link w:val="942"/>
    <w:pPr>
      <w:jc w:val="left"/>
      <w:spacing w:before="120"/>
      <w:widowControl/>
    </w:pPr>
    <w:rPr>
      <w:rFonts w:ascii="Times New Roman" w:hAnsi="Times New Roman" w:eastAsia="宋体" w:cs="Times New Roman"/>
      <w:bCs/>
      <w:sz w:val="20"/>
      <w:szCs w:val="20"/>
      <w:lang w:val="de-DE" w:eastAsia="de-DE"/>
    </w:rPr>
  </w:style>
  <w:style w:type="paragraph" w:styleId="1052">
    <w:name w:val="font5"/>
    <w:basedOn w:val="942"/>
    <w:next w:val="1052"/>
    <w:link w:val="942"/>
    <w:pPr>
      <w:jc w:val="left"/>
      <w:spacing w:before="100" w:beforeAutospacing="1" w:after="100" w:afterAutospacing="1"/>
      <w:widowControl/>
    </w:pPr>
    <w:rPr>
      <w:rFonts w:hint="eastAsia" w:ascii="宋体" w:hAnsi="宋体" w:eastAsia="宋体" w:cs="Times New Roman"/>
      <w:sz w:val="28"/>
      <w:szCs w:val="28"/>
    </w:rPr>
  </w:style>
  <w:style w:type="paragraph" w:styleId="1053">
    <w:name w:val="标题1"/>
    <w:basedOn w:val="942"/>
    <w:next w:val="942"/>
    <w:link w:val="94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4">
    <w:name w:val="修订"/>
    <w:next w:val="1054"/>
    <w:link w:val="942"/>
    <w:uiPriority w:val="99"/>
    <w:semiHidden/>
    <w:rPr>
      <w:sz w:val="21"/>
      <w:szCs w:val="21"/>
      <w:lang w:val="en-US" w:eastAsia="zh-CN" w:bidi="ar-SA"/>
    </w:rPr>
  </w:style>
  <w:style w:type="paragraph" w:styleId="1055">
    <w:name w:val="无间隔"/>
    <w:next w:val="1055"/>
    <w:link w:val="942"/>
    <w:uiPriority w:val="99"/>
    <w:qFormat/>
    <w:pPr>
      <w:jc w:val="both"/>
      <w:widowControl w:val="off"/>
    </w:pPr>
    <w:rPr>
      <w:sz w:val="21"/>
      <w:szCs w:val="21"/>
      <w:lang w:val="en-US" w:eastAsia="zh-CN" w:bidi="ar-SA"/>
    </w:rPr>
  </w:style>
  <w:style w:type="paragraph" w:styleId="1056">
    <w:name w:val="AONormal"/>
    <w:next w:val="1056"/>
    <w:link w:val="942"/>
    <w:qFormat/>
    <w:pPr>
      <w:ind w:firstLine="440"/>
      <w:spacing w:line="400" w:lineRule="exact"/>
    </w:pPr>
    <w:rPr>
      <w:rFonts w:ascii="华文楷体" w:hAnsi="华文楷体" w:eastAsia="华文楷体" w:cs="华文楷体"/>
      <w:sz w:val="22"/>
      <w:szCs w:val="21"/>
      <w:lang w:val="en-US" w:eastAsia="zh-CN" w:bidi="ar-SA"/>
    </w:rPr>
  </w:style>
  <w:style w:type="paragraph" w:styleId="1057">
    <w:name w:val="标题 311"/>
    <w:basedOn w:val="942"/>
    <w:next w:val="1058"/>
    <w:link w:val="942"/>
    <w:qFormat/>
    <w:pPr>
      <w:keepLines/>
      <w:keepNext/>
      <w:spacing w:before="260" w:after="260" w:line="416" w:lineRule="auto"/>
      <w:outlineLvl w:val="2"/>
    </w:pPr>
    <w:rPr>
      <w:b/>
      <w:bCs/>
      <w:sz w:val="32"/>
      <w:szCs w:val="32"/>
    </w:rPr>
  </w:style>
  <w:style w:type="paragraph" w:styleId="1058">
    <w:name w:val="正文缩进111"/>
    <w:basedOn w:val="942"/>
    <w:next w:val="1058"/>
    <w:link w:val="942"/>
    <w:qFormat/>
    <w:pPr>
      <w:ind w:firstLine="420"/>
    </w:pPr>
  </w:style>
  <w:style w:type="paragraph" w:styleId="1059">
    <w:name w:val="普通(网站)1"/>
    <w:basedOn w:val="942"/>
    <w:next w:val="1059"/>
    <w:link w:val="942"/>
    <w:uiPriority w:val="99"/>
    <w:qFormat/>
    <w:pPr>
      <w:jc w:val="left"/>
      <w:spacing w:before="100" w:beforeAutospacing="1" w:after="100" w:afterAutospacing="1"/>
      <w:widowControl/>
    </w:pPr>
    <w:rPr>
      <w:rFonts w:ascii="宋体" w:hAnsi="宋体" w:cs="宋体"/>
      <w:sz w:val="24"/>
      <w:szCs w:val="24"/>
    </w:rPr>
  </w:style>
  <w:style w:type="paragraph" w:styleId="1060">
    <w:name w:val="目录 11"/>
    <w:basedOn w:val="942"/>
    <w:next w:val="942"/>
    <w:link w:val="942"/>
    <w:semiHidden/>
    <w:qFormat/>
    <w:pPr>
      <w:jc w:val="left"/>
      <w:spacing w:before="120" w:after="120" w:line="400" w:lineRule="exact"/>
      <w:tabs>
        <w:tab w:val="right" w:pos="8720" w:leader="dot"/>
      </w:tabs>
    </w:pPr>
    <w:rPr>
      <w:rFonts w:ascii="宋体" w:hAnsi="宋体" w:eastAsia="宋体" w:cs="Times New Roman"/>
      <w:caps/>
      <w:sz w:val="24"/>
      <w:szCs w:val="24"/>
    </w:rPr>
  </w:style>
  <w:style w:type="table" w:styleId="1061">
    <w:name w:val="网格型1"/>
    <w:basedOn w:val="1062"/>
    <w:next w:val="1061"/>
    <w:link w:val="942"/>
    <w:qFormat/>
    <w:pPr>
      <w:jc w:val="both"/>
      <w:widowControl w:val="off"/>
    </w:pPr>
    <w:rPr>
      <w:rFonts w:ascii="Times New Roman" w:hAnsi="Times New Roman" w:eastAsia="宋体" w:cs="Times New Roman"/>
      <w:sz w:val="20"/>
      <w:szCs w:val="20"/>
    </w:rPr>
    <w:tblPr/>
  </w:style>
  <w:style w:type="table" w:styleId="1062">
    <w:name w:val="普通表格1"/>
    <w:next w:val="1062"/>
    <w:link w:val="942"/>
    <w:uiPriority w:val="99"/>
    <w:unhideWhenUsed/>
    <w:qFormat/>
    <w:rPr>
      <w:lang w:val="en-US" w:eastAsia="zh-CN" w:bidi="ar-SA"/>
    </w:rPr>
    <w:tblPr/>
  </w:style>
  <w:style w:type="character" w:styleId="1063">
    <w:name w:val="font01"/>
    <w:next w:val="1063"/>
    <w:link w:val="942"/>
    <w:qFormat/>
    <w:rPr>
      <w:rFonts w:ascii="Times New Roman" w:hAnsi="Times New Roman" w:eastAsia="宋体" w:cs="Times New Roman"/>
      <w:sz w:val="21"/>
      <w:szCs w:val="22"/>
      <w:lang w:val="en-US" w:eastAsia="zh-CN" w:bidi="ar-SA"/>
    </w:rPr>
  </w:style>
  <w:style w:type="character" w:styleId="1064" w:default="1">
    <w:name w:val="Default Paragraph Font"/>
    <w:uiPriority w:val="1"/>
    <w:semiHidden/>
    <w:unhideWhenUsed/>
  </w:style>
  <w:style w:type="numbering" w:styleId="1065" w:default="1">
    <w:name w:val="No List"/>
    <w:uiPriority w:val="99"/>
    <w:semiHidden/>
    <w:unhideWhenUsed/>
  </w:style>
  <w:style w:type="table" w:styleId="1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13</cp:revision>
  <dcterms:created xsi:type="dcterms:W3CDTF">2026-06-08T07:54:00Z</dcterms:created>
  <dcterms:modified xsi:type="dcterms:W3CDTF">2026-07-08T09:03:16Z</dcterms:modified>
  <cp:version>1048576</cp:version>
</cp:coreProperties>
</file>